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6D576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49A463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6AA78A">
      <w:pPr>
        <w:spacing w:after="0"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drawing>
          <wp:inline distT="0" distB="0" distL="114300" distR="114300">
            <wp:extent cx="6300470" cy="9147810"/>
            <wp:effectExtent l="0" t="0" r="8890" b="11430"/>
            <wp:docPr id="1" name="Изображение 1" descr="WhatsApp Image 2025-01-24 at 11.58.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WhatsApp Image 2025-01-24 at 11.58.01"/>
                    <pic:cNvPicPr>
                      <a:picLocks noChangeAspect="1"/>
                    </pic:cNvPicPr>
                  </pic:nvPicPr>
                  <pic:blipFill>
                    <a:blip r:embed="rId6"/>
                    <a:srcRect l="2845" t="685" r="2391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914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F2DA7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1398B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326C2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F38C53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1CDF0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Содержание:</w:t>
      </w:r>
    </w:p>
    <w:p w14:paraId="2A67133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796A98">
      <w:pPr>
        <w:pStyle w:val="10"/>
        <w:spacing w:line="60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Аналитическая часть</w:t>
      </w:r>
    </w:p>
    <w:p w14:paraId="0541A029">
      <w:pPr>
        <w:pStyle w:val="10"/>
        <w:spacing w:line="600" w:lineRule="auto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</w:t>
      </w:r>
      <w:r>
        <w:rPr>
          <w:rFonts w:eastAsiaTheme="minorEastAsia"/>
          <w:b/>
          <w:sz w:val="24"/>
          <w:szCs w:val="24"/>
          <w:lang w:eastAsia="zh-CN"/>
        </w:rPr>
        <w:t>.</w:t>
      </w:r>
      <w:r>
        <w:rPr>
          <w:b/>
          <w:sz w:val="24"/>
          <w:szCs w:val="24"/>
        </w:rPr>
        <w:t>Общие сведения об образовательной организации</w:t>
      </w:r>
    </w:p>
    <w:p w14:paraId="69506DED">
      <w:pPr>
        <w:pStyle w:val="10"/>
        <w:spacing w:line="600" w:lineRule="auto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II</w:t>
      </w:r>
      <w:r>
        <w:rPr>
          <w:b/>
          <w:sz w:val="24"/>
          <w:szCs w:val="24"/>
        </w:rPr>
        <w:t>.Система управления образовательного учреждения</w:t>
      </w:r>
    </w:p>
    <w:p w14:paraId="2B3397FD">
      <w:pPr>
        <w:pStyle w:val="10"/>
        <w:spacing w:line="600" w:lineRule="auto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III</w:t>
      </w:r>
      <w:r>
        <w:rPr>
          <w:b/>
          <w:sz w:val="24"/>
          <w:szCs w:val="24"/>
        </w:rPr>
        <w:t>. Организация образовательной деятельности</w:t>
      </w:r>
    </w:p>
    <w:p w14:paraId="7B6D1F4E">
      <w:pPr>
        <w:pStyle w:val="10"/>
        <w:spacing w:line="600" w:lineRule="auto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IV</w:t>
      </w:r>
      <w:r>
        <w:rPr>
          <w:b/>
          <w:sz w:val="24"/>
          <w:szCs w:val="24"/>
        </w:rPr>
        <w:t>.Оценка функционирования внутренней системы оценки качества образования</w:t>
      </w:r>
    </w:p>
    <w:p w14:paraId="7425BDA1">
      <w:pPr>
        <w:pStyle w:val="10"/>
        <w:spacing w:line="600" w:lineRule="auto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V</w:t>
      </w:r>
      <w:r>
        <w:rPr>
          <w:b/>
          <w:sz w:val="24"/>
          <w:szCs w:val="24"/>
        </w:rPr>
        <w:t>.Оценка кадрового обеспечения</w:t>
      </w:r>
    </w:p>
    <w:p w14:paraId="500E2B8A">
      <w:pPr>
        <w:pStyle w:val="10"/>
        <w:spacing w:line="600" w:lineRule="auto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VI</w:t>
      </w:r>
      <w:r>
        <w:rPr>
          <w:b/>
          <w:sz w:val="24"/>
          <w:szCs w:val="24"/>
        </w:rPr>
        <w:t>.Оценка учебно-методического и библиотечно - информационного обеспечения</w:t>
      </w:r>
    </w:p>
    <w:p w14:paraId="48014965">
      <w:pPr>
        <w:pStyle w:val="10"/>
        <w:spacing w:line="600" w:lineRule="auto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VII</w:t>
      </w:r>
      <w:r>
        <w:rPr>
          <w:b/>
          <w:sz w:val="24"/>
          <w:szCs w:val="24"/>
        </w:rPr>
        <w:t>.Оценка материально – технической базы</w:t>
      </w:r>
    </w:p>
    <w:p w14:paraId="2785EC21">
      <w:pPr>
        <w:spacing w:after="0" w:line="240" w:lineRule="auto"/>
        <w:rPr>
          <w:rFonts w:ascii="Times New Roman" w:hAnsi="Times New Roman" w:eastAsia="SimSun" w:cs="Times New Roman"/>
          <w:b/>
          <w:sz w:val="24"/>
          <w:szCs w:val="24"/>
        </w:rPr>
      </w:pPr>
      <w:r>
        <w:rPr>
          <w:rFonts w:ascii="Times New Roman" w:hAnsi="Times New Roman" w:eastAsia="SimSun" w:cs="Times New Roman"/>
          <w:b/>
          <w:sz w:val="24"/>
          <w:szCs w:val="24"/>
        </w:rPr>
        <w:t>Статистическая часть (Результаты анализа показателей деятельности организации, которые подлежат самообследованию)</w:t>
      </w:r>
    </w:p>
    <w:p w14:paraId="35F830FF">
      <w:pPr>
        <w:spacing w:after="0" w:line="240" w:lineRule="auto"/>
        <w:rPr>
          <w:rFonts w:ascii="Times New Roman" w:hAnsi="Times New Roman" w:eastAsia="SimSun" w:cs="Times New Roman"/>
          <w:b/>
          <w:sz w:val="24"/>
          <w:szCs w:val="24"/>
        </w:rPr>
      </w:pPr>
    </w:p>
    <w:p w14:paraId="0B01C7DA">
      <w:pPr>
        <w:pStyle w:val="10"/>
        <w:spacing w:line="600" w:lineRule="auto"/>
        <w:rPr>
          <w:b/>
          <w:sz w:val="24"/>
          <w:szCs w:val="24"/>
        </w:rPr>
      </w:pPr>
    </w:p>
    <w:p w14:paraId="690BD7EB">
      <w:pPr>
        <w:pStyle w:val="10"/>
        <w:spacing w:line="600" w:lineRule="auto"/>
        <w:rPr>
          <w:b/>
          <w:sz w:val="24"/>
          <w:szCs w:val="24"/>
        </w:rPr>
      </w:pPr>
    </w:p>
    <w:p w14:paraId="1212B225">
      <w:pPr>
        <w:pStyle w:val="10"/>
        <w:spacing w:line="360" w:lineRule="auto"/>
        <w:rPr>
          <w:sz w:val="24"/>
          <w:szCs w:val="24"/>
          <w:lang w:bidi="ar-SA"/>
        </w:rPr>
      </w:pPr>
    </w:p>
    <w:p w14:paraId="0A854964">
      <w:pPr>
        <w:spacing w:before="66"/>
        <w:rPr>
          <w:rStyle w:val="11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lang w:eastAsia="en-US"/>
        </w:rPr>
        <w:br w:type="page"/>
      </w:r>
    </w:p>
    <w:p w14:paraId="2A51DAE3">
      <w:pPr>
        <w:spacing w:line="240" w:lineRule="auto"/>
        <w:jc w:val="center"/>
        <w:rPr>
          <w:rStyle w:val="11"/>
          <w:rFonts w:ascii="Times New Roman" w:hAnsi="Times New Roman" w:cs="Times New Roman"/>
          <w:bCs/>
          <w:sz w:val="24"/>
          <w:szCs w:val="24"/>
        </w:rPr>
      </w:pPr>
      <w:r>
        <w:rPr>
          <w:rStyle w:val="11"/>
          <w:rFonts w:ascii="Times New Roman" w:hAnsi="Times New Roman" w:cs="Times New Roman"/>
          <w:bCs/>
          <w:sz w:val="24"/>
          <w:szCs w:val="24"/>
        </w:rPr>
        <w:t>Аналитическая часть</w:t>
      </w:r>
    </w:p>
    <w:p w14:paraId="69385C3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11"/>
          <w:rFonts w:ascii="Times New Roman" w:hAnsi="Times New Roman" w:cs="Times New Roman"/>
          <w:bCs/>
          <w:sz w:val="24"/>
          <w:szCs w:val="24"/>
          <w:lang w:val="en-US"/>
        </w:rPr>
        <w:t>I</w:t>
      </w:r>
      <w:r>
        <w:rPr>
          <w:rStyle w:val="11"/>
          <w:rFonts w:ascii="Times New Roman" w:hAnsi="Times New Roman" w:cs="Times New Roman"/>
          <w:bCs/>
          <w:sz w:val="24"/>
          <w:szCs w:val="24"/>
        </w:rPr>
        <w:t>. Общие сведения об образовательной организации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92"/>
        <w:gridCol w:w="6890"/>
      </w:tblGrid>
      <w:tr w14:paraId="1C926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7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401396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32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1D53FF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Муниципальное бюджетное дошкольное образовательное учреждение - Джалильский детский сад №6 «Теремок» общеразвивающего вида Сармановского муниципального района Республики Татарстан</w:t>
            </w:r>
          </w:p>
        </w:tc>
      </w:tr>
      <w:tr w14:paraId="5C91C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7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7C8FE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32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46F36E">
            <w:pPr>
              <w:pStyle w:val="9"/>
              <w:spacing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Шаяхметова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Гузалия Фараизовна</w:t>
            </w:r>
          </w:p>
        </w:tc>
      </w:tr>
      <w:tr w14:paraId="716BF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7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9F0169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32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A59A8E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Style w:val="1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423368, Российская Федерация, Республика Татарстан, </w:t>
            </w:r>
            <w:r>
              <w:rPr>
                <w:rStyle w:val="13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Сармановский</w:t>
            </w:r>
            <w:r>
              <w:rPr>
                <w:rStyle w:val="1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район, </w:t>
            </w:r>
            <w:r>
              <w:rPr>
                <w:rStyle w:val="13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п.г.т.Джалиль</w:t>
            </w:r>
            <w:r>
              <w:rPr>
                <w:rStyle w:val="1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ул. </w:t>
            </w:r>
            <w:r>
              <w:rPr>
                <w:rStyle w:val="13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Кул</w:t>
            </w:r>
            <w:r>
              <w:rPr>
                <w:rStyle w:val="1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Шарифа, д.3.</w:t>
            </w:r>
            <w:r>
              <w:rPr>
                <w:rStyle w:val="1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</w:tr>
      <w:tr w14:paraId="10C4F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7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20AC00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Телефон, факс</w:t>
            </w:r>
          </w:p>
        </w:tc>
        <w:tc>
          <w:tcPr>
            <w:tcW w:w="32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431472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8(85559) 30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14:paraId="3D41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17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9B7C2A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2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DC6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schayahmetovaguzalia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@yandex.ru</w:t>
            </w:r>
          </w:p>
        </w:tc>
      </w:tr>
      <w:tr w14:paraId="27D45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17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DFF40C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32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658F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2"/>
                <w:color w:val="000000"/>
                <w:shd w:val="clear" w:color="auto" w:fill="FFFFFF"/>
              </w:rPr>
              <w:t> </w:t>
            </w:r>
            <w:r>
              <w:rPr>
                <w:rStyle w:val="1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Исполнительный комитет Сармановского муниципального района Республики Татарстан</w:t>
            </w:r>
            <w:r>
              <w:rPr>
                <w:rStyle w:val="1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</w:tr>
      <w:tr w14:paraId="30B3E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17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4C57B4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32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783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1987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14:paraId="5E935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17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16534A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Лицензия</w:t>
            </w:r>
          </w:p>
        </w:tc>
        <w:tc>
          <w:tcPr>
            <w:tcW w:w="32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B33D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 16Л 01 №0003439, рег. №7503 от 19.11.2015г.</w:t>
            </w:r>
          </w:p>
        </w:tc>
      </w:tr>
    </w:tbl>
    <w:p w14:paraId="563B644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12682EE">
      <w:pPr>
        <w:spacing w:after="0" w:line="240" w:lineRule="auto"/>
        <w:rPr>
          <w:rStyle w:val="1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1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Муниципальное бюджетное дошкольное образовательное учреждение- </w:t>
      </w:r>
      <w:r>
        <w:rPr>
          <w:rStyle w:val="1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Джалильский</w:t>
      </w:r>
      <w:r>
        <w:rPr>
          <w:rStyle w:val="1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 детский сад №6 "Теремок общеразвивающего вида </w:t>
      </w:r>
      <w:r>
        <w:rPr>
          <w:rStyle w:val="1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Сармановского</w:t>
      </w:r>
      <w:r>
        <w:rPr>
          <w:rStyle w:val="1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муниципального района Республики Татарстан (МБДОУ №6 «Теремок») создан на основании распоряжения НГДУ. «</w:t>
      </w:r>
      <w:r>
        <w:rPr>
          <w:rStyle w:val="1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Джалильнефть</w:t>
      </w:r>
      <w:r>
        <w:rPr>
          <w:rStyle w:val="1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 объединения «Татнефть». Функционирует с декабря 1987 года. </w:t>
      </w:r>
    </w:p>
    <w:p w14:paraId="7289498E">
      <w:pPr>
        <w:pStyle w:val="15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12"/>
        </w:rPr>
        <w:t>Детский сад работает по пятидневной рабочей неделе с 12- часовым пребыванием детей.  В детском саду осуществляется воспитание и обучение детей от 1,6   до 7 лет. </w:t>
      </w:r>
      <w:r>
        <w:rPr>
          <w:rStyle w:val="14"/>
        </w:rPr>
        <w:t> </w:t>
      </w:r>
    </w:p>
    <w:p w14:paraId="2288E821">
      <w:pPr>
        <w:pStyle w:val="15"/>
        <w:spacing w:before="0" w:beforeAutospacing="0" w:after="0" w:afterAutospacing="0"/>
        <w:textAlignment w:val="baseline"/>
        <w:rPr>
          <w:rStyle w:val="14"/>
        </w:rPr>
      </w:pPr>
      <w:r>
        <w:rPr>
          <w:rStyle w:val="12"/>
        </w:rPr>
        <w:t>Обучение и воспитание в МБДОУ №6 «Теремок» ведется на русском и татарском языках.</w:t>
      </w:r>
      <w:r>
        <w:rPr>
          <w:rStyle w:val="14"/>
        </w:rPr>
        <w:t> </w:t>
      </w:r>
    </w:p>
    <w:p w14:paraId="6680CEFC">
      <w:pPr>
        <w:pStyle w:val="15"/>
        <w:spacing w:before="0" w:beforeAutospacing="0" w:after="0" w:afterAutospacing="0"/>
        <w:textAlignment w:val="baseline"/>
        <w:rPr>
          <w:rStyle w:val="14"/>
        </w:rPr>
      </w:pPr>
      <w:r>
        <w:rPr>
          <w:rStyle w:val="12"/>
        </w:rPr>
        <w:t>В детском саду функционир</w:t>
      </w:r>
      <w:r>
        <w:rPr>
          <w:rStyle w:val="12"/>
          <w:lang w:val="ru-RU"/>
        </w:rPr>
        <w:t>овало</w:t>
      </w:r>
      <w:r>
        <w:rPr>
          <w:rStyle w:val="12"/>
        </w:rPr>
        <w:t> </w:t>
      </w:r>
      <w:r>
        <w:rPr>
          <w:rStyle w:val="12"/>
          <w:bCs/>
        </w:rPr>
        <w:t>10 групп</w:t>
      </w:r>
      <w:r>
        <w:rPr>
          <w:rStyle w:val="12"/>
        </w:rPr>
        <w:t>, из них:</w:t>
      </w:r>
      <w:r>
        <w:rPr>
          <w:rStyle w:val="14"/>
        </w:rPr>
        <w:t> </w:t>
      </w:r>
    </w:p>
    <w:p w14:paraId="6D7C65C4">
      <w:pPr>
        <w:pStyle w:val="15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14"/>
        </w:rPr>
        <w:t xml:space="preserve">- группа раннего возраста (от 1,6месяцев до 2 лет) -1 </w:t>
      </w:r>
    </w:p>
    <w:p w14:paraId="26E13052">
      <w:pPr>
        <w:pStyle w:val="15"/>
        <w:spacing w:before="0" w:beforeAutospacing="0" w:after="0" w:afterAutospacing="0"/>
        <w:ind w:hanging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12"/>
          <w:rFonts w:ascii="Symbol" w:hAnsi="Symbol" w:cs="Segoe UI"/>
          <w:sz w:val="20"/>
          <w:szCs w:val="20"/>
        </w:rPr>
        <w:t></w:t>
      </w:r>
      <w:r>
        <w:rPr>
          <w:rStyle w:val="12"/>
          <w:rFonts w:ascii="Symbol" w:hAnsi="Symbol" w:cs="Segoe UI"/>
          <w:sz w:val="20"/>
          <w:szCs w:val="20"/>
        </w:rPr>
        <w:sym w:font="Symbol" w:char="F020"/>
      </w:r>
      <w:r>
        <w:rPr>
          <w:rStyle w:val="12"/>
          <w:lang w:val="en-US"/>
        </w:rPr>
        <w:t>I</w:t>
      </w:r>
      <w:r>
        <w:rPr>
          <w:rStyle w:val="12"/>
        </w:rPr>
        <w:t> младшая группа (2-3 года) - 1</w:t>
      </w:r>
      <w:r>
        <w:rPr>
          <w:rStyle w:val="14"/>
        </w:rPr>
        <w:t> </w:t>
      </w:r>
    </w:p>
    <w:p w14:paraId="49E4332D">
      <w:pPr>
        <w:pStyle w:val="15"/>
        <w:spacing w:before="0" w:beforeAutospacing="0" w:after="0" w:afterAutospacing="0"/>
        <w:ind w:hanging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12"/>
          <w:rFonts w:ascii="Symbol" w:hAnsi="Symbol" w:cs="Segoe UI"/>
          <w:sz w:val="20"/>
          <w:szCs w:val="20"/>
        </w:rPr>
        <w:t></w:t>
      </w:r>
      <w:r>
        <w:rPr>
          <w:rStyle w:val="12"/>
          <w:lang w:val="en-US"/>
        </w:rPr>
        <w:t>II</w:t>
      </w:r>
      <w:r>
        <w:rPr>
          <w:rStyle w:val="12"/>
        </w:rPr>
        <w:t> младшая группа (3-4 года) - 2</w:t>
      </w:r>
      <w:r>
        <w:rPr>
          <w:rStyle w:val="14"/>
        </w:rPr>
        <w:t> </w:t>
      </w:r>
    </w:p>
    <w:p w14:paraId="679CE8CD">
      <w:pPr>
        <w:pStyle w:val="15"/>
        <w:spacing w:before="0" w:beforeAutospacing="0" w:after="0" w:afterAutospacing="0"/>
        <w:ind w:hanging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12"/>
          <w:rFonts w:ascii="Symbol" w:hAnsi="Symbol" w:cs="Segoe UI"/>
          <w:sz w:val="20"/>
          <w:szCs w:val="20"/>
        </w:rPr>
        <w:t></w:t>
      </w:r>
      <w:r>
        <w:rPr>
          <w:rStyle w:val="12"/>
        </w:rPr>
        <w:t>средняя группа (4-5 лет) - 2</w:t>
      </w:r>
      <w:r>
        <w:rPr>
          <w:rStyle w:val="14"/>
        </w:rPr>
        <w:t> </w:t>
      </w:r>
    </w:p>
    <w:p w14:paraId="0655017C">
      <w:pPr>
        <w:pStyle w:val="15"/>
        <w:spacing w:before="0" w:beforeAutospacing="0" w:after="0" w:afterAutospacing="0"/>
        <w:ind w:hanging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12"/>
          <w:rFonts w:ascii="Symbol" w:hAnsi="Symbol" w:cs="Segoe UI"/>
          <w:sz w:val="20"/>
          <w:szCs w:val="20"/>
        </w:rPr>
        <w:t></w:t>
      </w:r>
      <w:r>
        <w:rPr>
          <w:rStyle w:val="12"/>
        </w:rPr>
        <w:t>старшая группа (5-6 лет) - 2</w:t>
      </w:r>
      <w:r>
        <w:rPr>
          <w:rStyle w:val="14"/>
        </w:rPr>
        <w:t> </w:t>
      </w:r>
    </w:p>
    <w:p w14:paraId="0532F0A2">
      <w:pPr>
        <w:pStyle w:val="15"/>
        <w:spacing w:before="0" w:beforeAutospacing="0" w:after="0" w:afterAutospacing="0"/>
        <w:ind w:hanging="360"/>
        <w:textAlignment w:val="baseline"/>
        <w:rPr>
          <w:rStyle w:val="12"/>
          <w:rFonts w:hint="default"/>
          <w:lang w:val="ru-RU"/>
        </w:rPr>
      </w:pPr>
      <w:r>
        <w:rPr>
          <w:rStyle w:val="12"/>
          <w:rFonts w:ascii="Symbol" w:hAnsi="Symbol" w:cs="Segoe UI"/>
          <w:sz w:val="20"/>
          <w:szCs w:val="20"/>
        </w:rPr>
        <w:t></w:t>
      </w:r>
      <w:r>
        <w:rPr>
          <w:rStyle w:val="12"/>
          <w:rFonts w:ascii="Symbol" w:hAnsi="Symbol" w:cs="Segoe UI"/>
          <w:sz w:val="20"/>
          <w:szCs w:val="20"/>
        </w:rPr>
        <w:sym w:font="Symbol" w:char="F020"/>
      </w:r>
      <w:r>
        <w:rPr>
          <w:rStyle w:val="12"/>
        </w:rPr>
        <w:t>подготовительная к школе группа (6-7 лет) - 2</w:t>
      </w:r>
      <w:r>
        <w:rPr>
          <w:rStyle w:val="12"/>
          <w:rFonts w:hint="default"/>
          <w:lang w:val="ru-RU"/>
        </w:rPr>
        <w:t>.</w:t>
      </w:r>
    </w:p>
    <w:p w14:paraId="6500C2C5">
      <w:pPr>
        <w:pStyle w:val="15"/>
        <w:spacing w:before="0" w:beforeAutospacing="0" w:after="0" w:afterAutospacing="0"/>
        <w:ind w:left="511" w:leftChars="109" w:hanging="271" w:hangingChars="113"/>
        <w:jc w:val="left"/>
        <w:textAlignment w:val="baseline"/>
        <w:rPr>
          <w:rStyle w:val="12"/>
          <w:rFonts w:hint="default"/>
          <w:color w:val="auto"/>
          <w:lang w:val="ru-RU"/>
        </w:rPr>
      </w:pPr>
      <w:r>
        <w:rPr>
          <w:rStyle w:val="12"/>
          <w:rFonts w:hint="default"/>
          <w:color w:val="auto"/>
          <w:lang w:val="ru-RU"/>
        </w:rPr>
        <w:t>В связи с сокращением контингента воспитанников в ДОУ и на оснавании  Федерального закона «Об образовании в Российской Федерации от 29.12. 2012№273- ФЗ, на оснавании приказа отдела образования ИК Сармановского МР РТ от 28.07.2024 № 127 «О проведении оптимизационных мероприятий в дошкольных образовательных учреждениях Сармановского миуниципального района,  с 1 сентября 2024 года, функционирует 6 групп, из них:</w:t>
      </w:r>
    </w:p>
    <w:p w14:paraId="60F6462C">
      <w:pPr>
        <w:pStyle w:val="15"/>
        <w:spacing w:before="0" w:beforeAutospacing="0" w:after="0" w:afterAutospacing="0"/>
        <w:jc w:val="left"/>
        <w:textAlignment w:val="baseline"/>
        <w:rPr>
          <w:rFonts w:ascii="Segoe UI" w:hAnsi="Segoe UI" w:cs="Segoe UI"/>
          <w:color w:val="auto"/>
          <w:sz w:val="18"/>
          <w:szCs w:val="18"/>
        </w:rPr>
      </w:pPr>
      <w:r>
        <w:rPr>
          <w:rStyle w:val="12"/>
          <w:rFonts w:ascii="Symbol" w:hAnsi="Symbol" w:cs="Segoe UI"/>
          <w:color w:val="auto"/>
          <w:sz w:val="20"/>
          <w:szCs w:val="20"/>
        </w:rPr>
        <w:t></w:t>
      </w:r>
      <w:r>
        <w:rPr>
          <w:rStyle w:val="12"/>
          <w:rFonts w:ascii="Symbol" w:hAnsi="Symbol" w:cs="Segoe UI"/>
          <w:color w:val="auto"/>
          <w:sz w:val="20"/>
          <w:szCs w:val="20"/>
        </w:rPr>
        <w:sym w:font="Symbol" w:char="F020"/>
      </w:r>
      <w:r>
        <w:rPr>
          <w:rStyle w:val="12"/>
          <w:color w:val="auto"/>
          <w:lang w:val="en-US"/>
        </w:rPr>
        <w:t>I</w:t>
      </w:r>
      <w:r>
        <w:rPr>
          <w:rStyle w:val="12"/>
          <w:color w:val="auto"/>
        </w:rPr>
        <w:t> младшая группа (2-3 года) - 1</w:t>
      </w:r>
      <w:r>
        <w:rPr>
          <w:rStyle w:val="14"/>
          <w:color w:val="auto"/>
        </w:rPr>
        <w:t> </w:t>
      </w:r>
    </w:p>
    <w:p w14:paraId="0BF2264A">
      <w:pPr>
        <w:pStyle w:val="15"/>
        <w:spacing w:before="0" w:beforeAutospacing="0" w:after="0" w:afterAutospacing="0"/>
        <w:ind w:hanging="360"/>
        <w:jc w:val="left"/>
        <w:textAlignment w:val="baseline"/>
        <w:rPr>
          <w:rFonts w:ascii="Segoe UI" w:hAnsi="Segoe UI" w:cs="Segoe UI"/>
          <w:color w:val="auto"/>
          <w:sz w:val="18"/>
          <w:szCs w:val="18"/>
        </w:rPr>
      </w:pPr>
      <w:r>
        <w:rPr>
          <w:rStyle w:val="12"/>
          <w:rFonts w:ascii="Symbol" w:hAnsi="Symbol" w:cs="Segoe UI"/>
          <w:color w:val="auto"/>
          <w:sz w:val="20"/>
          <w:szCs w:val="20"/>
        </w:rPr>
        <w:t></w:t>
      </w:r>
      <w:r>
        <w:rPr>
          <w:rStyle w:val="12"/>
          <w:color w:val="auto"/>
          <w:lang w:val="en-US"/>
        </w:rPr>
        <w:t>II</w:t>
      </w:r>
      <w:r>
        <w:rPr>
          <w:rStyle w:val="12"/>
          <w:color w:val="auto"/>
        </w:rPr>
        <w:t xml:space="preserve"> младшая группа (3-4 года) - </w:t>
      </w:r>
      <w:r>
        <w:rPr>
          <w:rStyle w:val="12"/>
          <w:rFonts w:hint="default"/>
          <w:color w:val="auto"/>
          <w:lang w:val="ru-RU"/>
        </w:rPr>
        <w:t>1</w:t>
      </w:r>
      <w:r>
        <w:rPr>
          <w:rStyle w:val="14"/>
          <w:color w:val="auto"/>
        </w:rPr>
        <w:t> </w:t>
      </w:r>
    </w:p>
    <w:p w14:paraId="6DCFE2EA">
      <w:pPr>
        <w:pStyle w:val="15"/>
        <w:spacing w:before="0" w:beforeAutospacing="0" w:after="0" w:afterAutospacing="0"/>
        <w:ind w:hanging="360"/>
        <w:jc w:val="left"/>
        <w:textAlignment w:val="baseline"/>
        <w:rPr>
          <w:rFonts w:ascii="Segoe UI" w:hAnsi="Segoe UI" w:cs="Segoe UI"/>
          <w:color w:val="auto"/>
          <w:sz w:val="18"/>
          <w:szCs w:val="18"/>
        </w:rPr>
      </w:pPr>
      <w:r>
        <w:rPr>
          <w:rStyle w:val="12"/>
          <w:rFonts w:ascii="Symbol" w:hAnsi="Symbol" w:cs="Segoe UI"/>
          <w:color w:val="auto"/>
          <w:sz w:val="20"/>
          <w:szCs w:val="20"/>
        </w:rPr>
        <w:t></w:t>
      </w:r>
      <w:r>
        <w:rPr>
          <w:rStyle w:val="12"/>
          <w:color w:val="auto"/>
        </w:rPr>
        <w:t xml:space="preserve">средняя группа (4-5 лет) - </w:t>
      </w:r>
      <w:r>
        <w:rPr>
          <w:rStyle w:val="12"/>
          <w:rFonts w:hint="default"/>
          <w:color w:val="auto"/>
          <w:lang w:val="ru-RU"/>
        </w:rPr>
        <w:t>1</w:t>
      </w:r>
      <w:r>
        <w:rPr>
          <w:rStyle w:val="14"/>
          <w:color w:val="auto"/>
        </w:rPr>
        <w:t> </w:t>
      </w:r>
    </w:p>
    <w:p w14:paraId="7335A9AD">
      <w:pPr>
        <w:pStyle w:val="15"/>
        <w:spacing w:before="0" w:beforeAutospacing="0" w:after="0" w:afterAutospacing="0"/>
        <w:ind w:hanging="360"/>
        <w:jc w:val="left"/>
        <w:textAlignment w:val="baseline"/>
        <w:rPr>
          <w:rFonts w:ascii="Segoe UI" w:hAnsi="Segoe UI" w:cs="Segoe UI"/>
          <w:color w:val="auto"/>
          <w:sz w:val="18"/>
          <w:szCs w:val="18"/>
        </w:rPr>
      </w:pPr>
      <w:r>
        <w:rPr>
          <w:rStyle w:val="12"/>
          <w:rFonts w:ascii="Symbol" w:hAnsi="Symbol" w:cs="Segoe UI"/>
          <w:color w:val="auto"/>
          <w:sz w:val="20"/>
          <w:szCs w:val="20"/>
        </w:rPr>
        <w:t></w:t>
      </w:r>
      <w:r>
        <w:rPr>
          <w:rStyle w:val="12"/>
          <w:color w:val="auto"/>
        </w:rPr>
        <w:t xml:space="preserve">старшая группа (5-6 лет) - </w:t>
      </w:r>
      <w:r>
        <w:rPr>
          <w:rStyle w:val="12"/>
          <w:rFonts w:hint="default"/>
          <w:color w:val="auto"/>
          <w:lang w:val="ru-RU"/>
        </w:rPr>
        <w:t>1</w:t>
      </w:r>
      <w:r>
        <w:rPr>
          <w:rStyle w:val="14"/>
          <w:color w:val="auto"/>
        </w:rPr>
        <w:t> </w:t>
      </w:r>
    </w:p>
    <w:p w14:paraId="76F8EE9F">
      <w:pPr>
        <w:pStyle w:val="15"/>
        <w:spacing w:before="0" w:beforeAutospacing="0" w:after="0" w:afterAutospacing="0"/>
        <w:ind w:hanging="360"/>
        <w:jc w:val="left"/>
        <w:textAlignment w:val="baseline"/>
        <w:rPr>
          <w:rStyle w:val="12"/>
          <w:rFonts w:hint="default"/>
          <w:color w:val="auto"/>
          <w:lang w:val="ru-RU"/>
        </w:rPr>
      </w:pPr>
      <w:r>
        <w:rPr>
          <w:rStyle w:val="12"/>
          <w:rFonts w:ascii="Symbol" w:hAnsi="Symbol" w:cs="Segoe UI"/>
          <w:color w:val="auto"/>
          <w:sz w:val="20"/>
          <w:szCs w:val="20"/>
        </w:rPr>
        <w:t></w:t>
      </w:r>
      <w:r>
        <w:rPr>
          <w:rStyle w:val="12"/>
          <w:rFonts w:ascii="Symbol" w:hAnsi="Symbol" w:cs="Segoe UI"/>
          <w:color w:val="auto"/>
          <w:sz w:val="20"/>
          <w:szCs w:val="20"/>
        </w:rPr>
        <w:sym w:font="Symbol" w:char="F020"/>
      </w:r>
      <w:r>
        <w:rPr>
          <w:rStyle w:val="12"/>
          <w:color w:val="auto"/>
        </w:rPr>
        <w:t>подготовительная к школе группа (6-7 лет) - 2</w:t>
      </w:r>
      <w:r>
        <w:rPr>
          <w:rStyle w:val="12"/>
          <w:rFonts w:hint="default"/>
          <w:color w:val="auto"/>
          <w:lang w:val="ru-RU"/>
        </w:rPr>
        <w:t>.</w:t>
      </w:r>
    </w:p>
    <w:p w14:paraId="031E54E5">
      <w:pPr>
        <w:pStyle w:val="15"/>
        <w:spacing w:before="0" w:beforeAutospacing="0" w:after="0" w:afterAutospacing="0"/>
        <w:ind w:hanging="360"/>
        <w:textAlignment w:val="baseline"/>
        <w:rPr>
          <w:rStyle w:val="12"/>
          <w:rFonts w:hint="default"/>
          <w:lang w:val="ru-RU"/>
        </w:rPr>
      </w:pPr>
    </w:p>
    <w:p w14:paraId="295504EF">
      <w:pPr>
        <w:pStyle w:val="15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14"/>
        </w:rPr>
        <w:t> </w:t>
      </w:r>
      <w:r>
        <w:rPr>
          <w:rStyle w:val="12"/>
        </w:rPr>
        <w:t>МБДОУ №6 «Теремок» осуществляет свою деятельность в соответствии с Федеральным законом «Об образовании в Российской Федерации», «Порядком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 ФГОС ДО, Уставом дошкольного образовательного учреждения.</w:t>
      </w:r>
      <w:r>
        <w:rPr>
          <w:rStyle w:val="14"/>
        </w:rPr>
        <w:t> </w:t>
      </w:r>
    </w:p>
    <w:p w14:paraId="4D77F820">
      <w:pPr>
        <w:pStyle w:val="15"/>
        <w:spacing w:before="0" w:beforeAutospacing="0" w:after="0" w:afterAutospacing="0"/>
        <w:textAlignment w:val="baseline"/>
        <w:rPr>
          <w:rStyle w:val="14"/>
        </w:rPr>
      </w:pPr>
      <w:r>
        <w:rPr>
          <w:rStyle w:val="12"/>
        </w:rPr>
        <w:t>МБДОУ №6 «Теремок» действует на основании Устава, лицензии на право ведения образовательной деятельности серия 16Л 01   № 0003439, регистрационный №7503, дата выдачи 19 ноября 2015 г. Министерством образования и науки Республики Татарстан. </w:t>
      </w:r>
      <w:r>
        <w:rPr>
          <w:rStyle w:val="14"/>
        </w:rPr>
        <w:t> </w:t>
      </w:r>
      <w:r>
        <w:rPr>
          <w:rStyle w:val="12"/>
        </w:rPr>
        <w:t>Приоритетное направление: познавательное развитие детей.</w:t>
      </w:r>
      <w:r>
        <w:rPr>
          <w:rStyle w:val="14"/>
        </w:rPr>
        <w:t> </w:t>
      </w:r>
    </w:p>
    <w:p w14:paraId="42CF9539">
      <w:pPr>
        <w:pStyle w:val="15"/>
        <w:spacing w:before="0" w:beforeAutospacing="0" w:after="0" w:afterAutospacing="0"/>
        <w:textAlignment w:val="baseline"/>
        <w:rPr>
          <w:rStyle w:val="14"/>
          <w:u w:val="single"/>
        </w:rPr>
      </w:pPr>
    </w:p>
    <w:p w14:paraId="23CA3FF4">
      <w:pPr>
        <w:pStyle w:val="15"/>
        <w:spacing w:before="0" w:beforeAutospacing="0" w:after="0" w:afterAutospacing="0"/>
        <w:jc w:val="center"/>
        <w:textAlignment w:val="baseline"/>
        <w:rPr>
          <w:rStyle w:val="14"/>
          <w:rFonts w:hint="default"/>
          <w:b/>
          <w:lang w:val="ru-RU"/>
        </w:rPr>
      </w:pPr>
      <w:r>
        <w:rPr>
          <w:rStyle w:val="14"/>
          <w:b/>
          <w:lang w:val="en-US"/>
        </w:rPr>
        <w:t>II</w:t>
      </w:r>
      <w:r>
        <w:rPr>
          <w:rStyle w:val="14"/>
          <w:b/>
        </w:rPr>
        <w:t xml:space="preserve"> Система управления</w:t>
      </w:r>
      <w:r>
        <w:rPr>
          <w:rStyle w:val="14"/>
          <w:rFonts w:hint="default"/>
          <w:b/>
          <w:lang w:val="ru-RU"/>
        </w:rPr>
        <w:t xml:space="preserve"> образовательного учреждения</w:t>
      </w:r>
    </w:p>
    <w:p w14:paraId="0D8B36DC">
      <w:pPr>
        <w:pStyle w:val="15"/>
        <w:spacing w:before="0" w:beforeAutospacing="0" w:after="0" w:afterAutospacing="0"/>
        <w:textAlignment w:val="baseline"/>
      </w:pPr>
      <w:r>
        <w:t xml:space="preserve">Управление детский садом осуществляется в соответствии с действующим законодательством и Уставом ДОУ. Управление ДОУ осуществляется на принципах единоначалия и коллегиальности. Управляющим органом является педагогический совет и общее собрание трудового коллектива. Единоличным исполнительным органом является руководитель – заведующий ДОУ. Структура и система управления соответствует деятельности детского сада. </w:t>
      </w:r>
    </w:p>
    <w:p w14:paraId="73433B9A">
      <w:pPr>
        <w:pStyle w:val="15"/>
        <w:spacing w:before="0" w:beforeAutospacing="0" w:after="0" w:afterAutospacing="0"/>
        <w:textAlignment w:val="baseline"/>
      </w:pPr>
      <w:r>
        <w:t>Заведующий ДОУ</w:t>
      </w:r>
      <w:r>
        <w:rPr>
          <w:rFonts w:hint="default"/>
          <w:lang w:val="ru-RU"/>
        </w:rPr>
        <w:t xml:space="preserve"> до 01 октября 2024 года -</w:t>
      </w:r>
      <w:r>
        <w:rPr>
          <w:lang w:val="ru-RU"/>
        </w:rPr>
        <w:t>Багаутдинова</w:t>
      </w:r>
      <w:r>
        <w:rPr>
          <w:rFonts w:hint="default"/>
          <w:lang w:val="ru-RU"/>
        </w:rPr>
        <w:t xml:space="preserve"> Гульнара Загитовна. С </w:t>
      </w:r>
      <w:r>
        <w:t xml:space="preserve"> </w:t>
      </w:r>
      <w:r>
        <w:rPr>
          <w:rFonts w:hint="default"/>
          <w:lang w:val="ru-RU"/>
        </w:rPr>
        <w:t xml:space="preserve">01 октября 2024 года - заведующий </w:t>
      </w:r>
      <w:r>
        <w:rPr>
          <w:lang w:val="ru-RU"/>
        </w:rPr>
        <w:t>Шаяхметова</w:t>
      </w:r>
      <w:r>
        <w:rPr>
          <w:rFonts w:hint="default"/>
          <w:lang w:val="ru-RU"/>
        </w:rPr>
        <w:t xml:space="preserve"> Гузалия Фараизовна</w:t>
      </w:r>
      <w:r>
        <w:t>.</w:t>
      </w:r>
    </w:p>
    <w:p w14:paraId="27FA0E05">
      <w:pPr>
        <w:pStyle w:val="15"/>
        <w:spacing w:before="0" w:beforeAutospacing="0" w:after="0" w:afterAutospacing="0"/>
        <w:textAlignment w:val="baseline"/>
      </w:pPr>
    </w:p>
    <w:p w14:paraId="1EA140AB">
      <w:pPr>
        <w:shd w:val="clear" w:color="auto" w:fill="FFFFFF"/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Вывод: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ДОУ функционирует в соответствии с нормативными документами в сфере образования Российской Федерации и Республики Татарстан.</w:t>
      </w:r>
    </w:p>
    <w:p w14:paraId="26C16907">
      <w:pPr>
        <w:shd w:val="clear" w:color="auto" w:fill="FFFFFF"/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В ДОО создана структура управления в соответствии с целями и содержанием учреждения. Структура и механизм управления ДОО определяют стабильное функционирование. Демократизация системы управления способствует развитию инициативы участников образовательного процесса (педагогов, родителей (законных представителей), детей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.</w:t>
      </w:r>
    </w:p>
    <w:p w14:paraId="58B7E163">
      <w:pPr>
        <w:pStyle w:val="15"/>
        <w:spacing w:before="0" w:beforeAutospacing="0" w:after="0" w:afterAutospacing="0"/>
        <w:textAlignment w:val="baseline"/>
      </w:pPr>
    </w:p>
    <w:p w14:paraId="6DEF31D5">
      <w:pPr>
        <w:pStyle w:val="15"/>
        <w:spacing w:before="0" w:beforeAutospacing="0" w:after="0" w:afterAutospacing="0"/>
        <w:jc w:val="center"/>
        <w:textAlignment w:val="baseline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III. О</w:t>
      </w:r>
      <w:r>
        <w:rPr>
          <w:b/>
          <w:bCs/>
          <w:color w:val="000000"/>
          <w:shd w:val="clear" w:color="auto" w:fill="FFFFFF"/>
          <w:lang w:val="ru-RU"/>
        </w:rPr>
        <w:t>рганизация</w:t>
      </w:r>
      <w:r>
        <w:rPr>
          <w:rFonts w:hint="default"/>
          <w:b/>
          <w:bCs/>
          <w:color w:val="000000"/>
          <w:shd w:val="clear" w:color="auto" w:fill="FFFFFF"/>
          <w:lang w:val="ru-RU"/>
        </w:rPr>
        <w:t xml:space="preserve"> </w:t>
      </w:r>
      <w:r>
        <w:rPr>
          <w:b/>
          <w:bCs/>
          <w:color w:val="000000"/>
          <w:shd w:val="clear" w:color="auto" w:fill="FFFFFF"/>
        </w:rPr>
        <w:t>образовательной деятельности</w:t>
      </w:r>
    </w:p>
    <w:p w14:paraId="19BB54C8">
      <w:pPr>
        <w:pStyle w:val="6"/>
        <w:ind w:firstLine="612"/>
        <w:jc w:val="both"/>
        <w:rPr>
          <w:color w:val="000000"/>
        </w:rPr>
      </w:pPr>
      <w:r>
        <w:t>Организация жизни детей в ДОУ основывается на 12-часовом пребывании ребенка в дошкольном учреждении (с 6.00 до 18.00). Режим пребывания детей в детском саду составлен с учетом возрастных особенностей детей и способствует их всестороннему развитию. В ДОУ</w:t>
      </w:r>
      <w:r>
        <w:rPr>
          <w:rFonts w:hint="default"/>
          <w:lang w:val="ru-RU"/>
        </w:rPr>
        <w:t xml:space="preserve">, на конец отчетного периода, </w:t>
      </w:r>
      <w:r>
        <w:t xml:space="preserve">функционирует </w:t>
      </w:r>
      <w:r>
        <w:rPr>
          <w:rFonts w:hint="default"/>
          <w:lang w:val="ru-RU"/>
        </w:rPr>
        <w:t>6</w:t>
      </w:r>
      <w:r>
        <w:t xml:space="preserve"> групп. Из них:  1 младшая группа – </w:t>
      </w:r>
      <w:r>
        <w:rPr>
          <w:rFonts w:hint="default"/>
          <w:lang w:val="ru-RU"/>
        </w:rPr>
        <w:t>1</w:t>
      </w:r>
      <w:r>
        <w:t xml:space="preserve"> (дети от </w:t>
      </w:r>
      <w:r>
        <w:rPr>
          <w:rFonts w:hint="default"/>
          <w:lang w:val="ru-RU"/>
        </w:rPr>
        <w:t>1,5</w:t>
      </w:r>
      <w:r>
        <w:t xml:space="preserve"> до 3 лет), 2 младшая группа – </w:t>
      </w:r>
      <w:r>
        <w:rPr>
          <w:rFonts w:hint="default"/>
          <w:lang w:val="ru-RU"/>
        </w:rPr>
        <w:t>1</w:t>
      </w:r>
      <w:r>
        <w:t xml:space="preserve"> (дети от 3 до 4 лет), средняя группа – </w:t>
      </w:r>
      <w:r>
        <w:rPr>
          <w:rFonts w:hint="default"/>
          <w:lang w:val="ru-RU"/>
        </w:rPr>
        <w:t>1</w:t>
      </w:r>
      <w:r>
        <w:t xml:space="preserve"> (дети от 4 до 5 лет), старшая группа – </w:t>
      </w:r>
      <w:r>
        <w:rPr>
          <w:rFonts w:hint="default"/>
          <w:lang w:val="ru-RU"/>
        </w:rPr>
        <w:t>1</w:t>
      </w:r>
      <w:r>
        <w:t xml:space="preserve"> (дети от 5 до 6 лет), подготовительная к школе группа – 2 (дети от 6 до 7 лет). Общее количество воспитанников – </w:t>
      </w:r>
      <w:r>
        <w:rPr>
          <w:color w:val="auto"/>
        </w:rPr>
        <w:t>9</w:t>
      </w:r>
      <w:r>
        <w:rPr>
          <w:rFonts w:hint="default"/>
          <w:color w:val="auto"/>
          <w:lang w:val="ru-RU"/>
        </w:rPr>
        <w:t>5</w:t>
      </w:r>
      <w:r>
        <w:rPr>
          <w:color w:val="auto"/>
        </w:rPr>
        <w:t>.</w:t>
      </w:r>
      <w:r>
        <w:t xml:space="preserve"> Порядок комплектования ДОУ определяет Учредитель. Средняя наполняемость дошкольных групп 22 ребёнка, средняя наполняемость групп для детей раннего возраста 20 </w:t>
      </w:r>
      <w:r>
        <w:rPr>
          <w:lang w:val="ru-RU"/>
        </w:rPr>
        <w:t>воспитанников</w:t>
      </w:r>
      <w:r>
        <w:rPr>
          <w:rFonts w:hint="default"/>
          <w:lang w:val="ru-RU"/>
        </w:rPr>
        <w:t xml:space="preserve">. </w:t>
      </w:r>
      <w:r>
        <w:t xml:space="preserve">Образовательная программа дошкольного образования Муниципального дошкольного образовательного учреждения  - Джалилький детский сад №6  «Теремок»  обеспечивает всестороннее развитие детей в возрасте от 1,6 до 7 лет с учетом их возрастных и индивидуальных особенностей по основным направлениям – физическому, социально-коммуникативному, познавательному, речевому и художественно-эстетическому. </w:t>
      </w:r>
      <w:r>
        <w:rPr>
          <w:color w:val="000000"/>
        </w:rPr>
        <w:t xml:space="preserve">С 1 сентября 2023 года в соответствии с Приказом Министерства Просвещения Российской Федерации от 25 ноября 2022 г. № 1028 "Об Утверждении Федеральной образовательной программы дошкольного образования" ДОУ начало работать по образовательной программе в соответствии с ФОП ДО. </w:t>
      </w:r>
    </w:p>
    <w:p w14:paraId="0553C52E">
      <w:pPr>
        <w:shd w:val="clear" w:color="auto" w:fill="FFFFFF" w:themeFill="background1"/>
        <w:spacing w:after="0" w:line="240" w:lineRule="auto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   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Учебный процесс в ДОО построен с учетом возрастных и индивидуальных особенностей воспитанников по основным направлениям развития детей – физическому, социально-коммуникативному, познавательному, речевому и художественно-эстетическому.</w:t>
      </w:r>
    </w:p>
    <w:p w14:paraId="23148471">
      <w:pPr>
        <w:shd w:val="clear" w:color="auto" w:fill="FFFFFF"/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Образовательный процесс реализуется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14:paraId="6C333C1A">
      <w:pPr>
        <w:shd w:val="clear" w:color="auto" w:fill="FFFFFF"/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 соответствии с индивидуальными особенностями и образовательными потребностями ребенка проводится обучение согласно индивидуальной траектории развития для детей, по разным причинам не усваивающих образовательную Программу, в том числе для детей с ограниченными возможностями здоровья, для одаренных детей.</w:t>
      </w:r>
    </w:p>
    <w:p w14:paraId="6A7F69DC">
      <w:pPr>
        <w:shd w:val="clear" w:color="auto" w:fill="FFFFFF"/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Образовательный процесс реализуется через совместную деятельность детей и взрослых (организованная регламентированная деятельность и образовательная деятельность в режимных моментах) и самостоятельную деятельность детей. Содержание образовательного процесса реализуется на основе рабочих программ педагогов.</w:t>
      </w:r>
    </w:p>
    <w:p w14:paraId="436C2C5F">
      <w:pPr>
        <w:shd w:val="clear" w:color="auto" w:fill="FFFFFF"/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 работе ДОО используются следующие педагогические технологии:</w:t>
      </w:r>
    </w:p>
    <w:p w14:paraId="7489CB40">
      <w:pPr>
        <w:shd w:val="clear" w:color="auto" w:fill="FFFFFF"/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проблемное обучение,</w:t>
      </w:r>
    </w:p>
    <w:p w14:paraId="39D32C52">
      <w:pPr>
        <w:shd w:val="clear" w:color="auto" w:fill="FFFFFF"/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игровые технологии,</w:t>
      </w:r>
    </w:p>
    <w:p w14:paraId="353B21A6">
      <w:pPr>
        <w:shd w:val="clear" w:color="auto" w:fill="FFFFFF"/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проектная деятельность,</w:t>
      </w:r>
    </w:p>
    <w:p w14:paraId="797CCF2E">
      <w:pPr>
        <w:shd w:val="clear" w:color="auto" w:fill="FFFFFF"/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здоровьесберегающие технологии.</w:t>
      </w:r>
    </w:p>
    <w:p w14:paraId="591DBB18">
      <w:pPr>
        <w:pStyle w:val="6"/>
        <w:ind w:firstLine="220"/>
        <w:jc w:val="both"/>
      </w:pPr>
      <w:r>
        <w:t>Проведены мероприятия, направленные на повышение профессионального уровня и компетентности педагогов в условиях реализации ФГОС ДО: педагогические советы, консультации, круглый стол, мастер-классы, деловая игра.</w:t>
      </w:r>
    </w:p>
    <w:p w14:paraId="22214B87">
      <w:pPr>
        <w:pStyle w:val="6"/>
        <w:ind w:firstLine="220"/>
        <w:jc w:val="both"/>
      </w:pPr>
    </w:p>
    <w:p w14:paraId="5A0E5637">
      <w:pPr>
        <w:pStyle w:val="6"/>
        <w:ind w:firstLine="220"/>
        <w:jc w:val="both"/>
      </w:pPr>
    </w:p>
    <w:p w14:paraId="30B2B1CF">
      <w:pPr>
        <w:pStyle w:val="6"/>
        <w:jc w:val="both"/>
      </w:pPr>
      <w:r>
        <w:rPr>
          <w:rFonts w:eastAsia="SimSun"/>
          <w:b/>
        </w:rPr>
        <w:t>Результаты выполнения программы:</w:t>
      </w:r>
    </w:p>
    <w:tbl>
      <w:tblPr>
        <w:tblStyle w:val="4"/>
        <w:tblW w:w="10440" w:type="dxa"/>
        <w:tblInd w:w="-3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1337"/>
        <w:gridCol w:w="1276"/>
        <w:gridCol w:w="1276"/>
        <w:gridCol w:w="1412"/>
        <w:gridCol w:w="1219"/>
        <w:gridCol w:w="1496"/>
        <w:gridCol w:w="1416"/>
      </w:tblGrid>
      <w:tr w14:paraId="0F480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</w:tcPr>
          <w:p w14:paraId="6B19FA08">
            <w:pPr>
              <w:spacing w:after="0" w:line="240" w:lineRule="auto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337" w:type="dxa"/>
          </w:tcPr>
          <w:p w14:paraId="5A723F6B">
            <w:pPr>
              <w:spacing w:after="0" w:line="240" w:lineRule="auto"/>
              <w:ind w:hanging="108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276" w:type="dxa"/>
          </w:tcPr>
          <w:p w14:paraId="50A6526B">
            <w:pPr>
              <w:spacing w:after="0" w:line="240" w:lineRule="auto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276" w:type="dxa"/>
          </w:tcPr>
          <w:p w14:paraId="487D6DF7">
            <w:pPr>
              <w:spacing w:after="0" w:line="240" w:lineRule="auto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412" w:type="dxa"/>
          </w:tcPr>
          <w:p w14:paraId="30D5F3F8">
            <w:pPr>
              <w:spacing w:after="0" w:line="240" w:lineRule="auto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219" w:type="dxa"/>
          </w:tcPr>
          <w:p w14:paraId="6E118452">
            <w:pPr>
              <w:spacing w:after="0" w:line="240" w:lineRule="auto"/>
              <w:ind w:right="-170" w:hanging="103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Style w:val="16"/>
                <w:rFonts w:ascii="Times New Roman" w:hAnsi="Times New Roman" w:eastAsia="SimSu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496" w:type="dxa"/>
          </w:tcPr>
          <w:p w14:paraId="0655CE9B">
            <w:pPr>
              <w:spacing w:after="0" w:line="240" w:lineRule="auto"/>
              <w:ind w:right="-86" w:hanging="46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416" w:type="dxa"/>
          </w:tcPr>
          <w:p w14:paraId="3B04B1B3">
            <w:pPr>
              <w:spacing w:after="0" w:line="240" w:lineRule="auto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</w:rPr>
              <w:t>Освоение</w:t>
            </w:r>
          </w:p>
        </w:tc>
      </w:tr>
      <w:tr w14:paraId="258F9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</w:tcPr>
          <w:p w14:paraId="6C349E59">
            <w:pPr>
              <w:spacing w:after="0" w:line="240" w:lineRule="auto"/>
              <w:jc w:val="center"/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eastAsia="SimSun" w:cs="Times New Roman"/>
                <w:sz w:val="24"/>
                <w:szCs w:val="24"/>
              </w:rPr>
              <w:t>-202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337" w:type="dxa"/>
          </w:tcPr>
          <w:p w14:paraId="01A464C0">
            <w:pPr>
              <w:spacing w:after="0" w:line="240" w:lineRule="auto"/>
              <w:rPr>
                <w:rFonts w:ascii="Times New Roman" w:hAnsi="Times New Roman" w:eastAsia="SimSu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/>
                <w:sz w:val="24"/>
                <w:szCs w:val="24"/>
              </w:rPr>
              <w:t>9</w:t>
            </w:r>
            <w:r>
              <w:rPr>
                <w:rFonts w:hint="default" w:ascii="Times New Roman" w:hAnsi="Times New Roman" w:eastAsia="SimSun" w:cs="Times New Roman"/>
                <w:b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eastAsia="SimSun" w:cs="Times New Roman"/>
                <w:b/>
                <w:sz w:val="24"/>
                <w:szCs w:val="24"/>
              </w:rPr>
              <w:t>%</w:t>
            </w:r>
          </w:p>
          <w:p w14:paraId="72CDCBEC">
            <w:pPr>
              <w:spacing w:after="0" w:line="240" w:lineRule="auto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</w:rPr>
              <w:t xml:space="preserve">в – 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  <w:t>64</w:t>
            </w:r>
            <w:r>
              <w:rPr>
                <w:rFonts w:ascii="Times New Roman" w:hAnsi="Times New Roman" w:eastAsia="SimSun" w:cs="Times New Roman"/>
                <w:sz w:val="24"/>
                <w:szCs w:val="24"/>
              </w:rPr>
              <w:t xml:space="preserve"> %</w:t>
            </w:r>
          </w:p>
          <w:p w14:paraId="3092A21E">
            <w:pPr>
              <w:spacing w:after="0" w:line="240" w:lineRule="auto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</w:rPr>
              <w:t xml:space="preserve">с - 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hAnsi="Times New Roman" w:eastAsia="SimSun" w:cs="Times New Roman"/>
                <w:sz w:val="24"/>
                <w:szCs w:val="24"/>
              </w:rPr>
              <w:t>%</w:t>
            </w:r>
          </w:p>
          <w:p w14:paraId="0EA4C396">
            <w:pPr>
              <w:spacing w:after="0" w:line="240" w:lineRule="auto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</w:rPr>
              <w:t xml:space="preserve">н – 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eastAsia="SimSun" w:cs="Times New Roman"/>
                <w:sz w:val="24"/>
                <w:szCs w:val="24"/>
              </w:rPr>
              <w:t>%</w:t>
            </w:r>
          </w:p>
          <w:p w14:paraId="0437953B">
            <w:pPr>
              <w:spacing w:after="0" w:line="240" w:lineRule="auto"/>
              <w:rPr>
                <w:rFonts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FDAA8A4">
            <w:pPr>
              <w:spacing w:after="0" w:line="240" w:lineRule="auto"/>
              <w:rPr>
                <w:rFonts w:ascii="Times New Roman" w:hAnsi="Times New Roman" w:eastAsia="SimSu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sz w:val="24"/>
                <w:szCs w:val="24"/>
                <w:lang w:val="ru-RU"/>
              </w:rPr>
              <w:t>88</w:t>
            </w:r>
            <w:r>
              <w:rPr>
                <w:rFonts w:ascii="Times New Roman" w:hAnsi="Times New Roman" w:eastAsia="SimSun" w:cs="Times New Roman"/>
                <w:b/>
                <w:sz w:val="24"/>
                <w:szCs w:val="24"/>
              </w:rPr>
              <w:t>%</w:t>
            </w:r>
          </w:p>
          <w:p w14:paraId="5A6E15CB">
            <w:pPr>
              <w:spacing w:after="0" w:line="240" w:lineRule="auto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</w:rPr>
              <w:t xml:space="preserve">в – 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  <w:t>49</w:t>
            </w:r>
            <w:r>
              <w:rPr>
                <w:rFonts w:ascii="Times New Roman" w:hAnsi="Times New Roman" w:eastAsia="SimSun" w:cs="Times New Roman"/>
                <w:sz w:val="24"/>
                <w:szCs w:val="24"/>
              </w:rPr>
              <w:t>%</w:t>
            </w:r>
          </w:p>
          <w:p w14:paraId="73CB7AC8">
            <w:pPr>
              <w:spacing w:after="0" w:line="240" w:lineRule="auto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</w:rPr>
              <w:t xml:space="preserve">с – 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  <w:t>39</w:t>
            </w:r>
            <w:r>
              <w:rPr>
                <w:rFonts w:ascii="Times New Roman" w:hAnsi="Times New Roman" w:eastAsia="SimSun" w:cs="Times New Roman"/>
                <w:sz w:val="24"/>
                <w:szCs w:val="24"/>
              </w:rPr>
              <w:t xml:space="preserve"> %</w:t>
            </w:r>
          </w:p>
          <w:p w14:paraId="492713A9">
            <w:pPr>
              <w:spacing w:after="0" w:line="240" w:lineRule="auto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</w:rPr>
              <w:t xml:space="preserve">н – 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  <w:t>12</w:t>
            </w:r>
            <w:r>
              <w:rPr>
                <w:rFonts w:ascii="Times New Roman" w:hAnsi="Times New Roman" w:eastAsia="SimSun" w:cs="Times New Roman"/>
                <w:sz w:val="24"/>
                <w:szCs w:val="24"/>
              </w:rPr>
              <w:t>%</w:t>
            </w:r>
          </w:p>
          <w:p w14:paraId="2FD6A338">
            <w:pPr>
              <w:spacing w:after="0" w:line="240" w:lineRule="auto"/>
              <w:rPr>
                <w:rFonts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69EE0E2">
            <w:pPr>
              <w:spacing w:after="0" w:line="240" w:lineRule="auto"/>
              <w:rPr>
                <w:rFonts w:ascii="Times New Roman" w:hAnsi="Times New Roman" w:eastAsia="SimSu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/>
                <w:sz w:val="24"/>
                <w:szCs w:val="24"/>
              </w:rPr>
              <w:t>8</w:t>
            </w:r>
            <w:r>
              <w:rPr>
                <w:rFonts w:hint="default" w:ascii="Times New Roman" w:hAnsi="Times New Roman" w:eastAsia="SimSun" w:cs="Times New Roman"/>
                <w:b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SimSun" w:cs="Times New Roman"/>
                <w:b/>
                <w:sz w:val="24"/>
                <w:szCs w:val="24"/>
              </w:rPr>
              <w:t xml:space="preserve"> %</w:t>
            </w:r>
          </w:p>
          <w:p w14:paraId="59BA4B80">
            <w:pPr>
              <w:spacing w:after="0" w:line="240" w:lineRule="auto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</w:rPr>
              <w:t xml:space="preserve">в – 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  <w:t>50</w:t>
            </w:r>
            <w:r>
              <w:rPr>
                <w:rFonts w:ascii="Times New Roman" w:hAnsi="Times New Roman" w:eastAsia="SimSun" w:cs="Times New Roman"/>
                <w:sz w:val="24"/>
                <w:szCs w:val="24"/>
              </w:rPr>
              <w:t xml:space="preserve"> % </w:t>
            </w:r>
          </w:p>
          <w:p w14:paraId="4357B5B7">
            <w:pPr>
              <w:spacing w:after="0" w:line="240" w:lineRule="auto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</w:rPr>
              <w:t xml:space="preserve">с – 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  <w:t>35</w:t>
            </w:r>
            <w:r>
              <w:rPr>
                <w:rFonts w:ascii="Times New Roman" w:hAnsi="Times New Roman" w:eastAsia="SimSun" w:cs="Times New Roman"/>
                <w:sz w:val="24"/>
                <w:szCs w:val="24"/>
              </w:rPr>
              <w:t xml:space="preserve">% </w:t>
            </w:r>
          </w:p>
          <w:p w14:paraId="58DB6612">
            <w:pPr>
              <w:spacing w:after="0" w:line="240" w:lineRule="auto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</w:rPr>
              <w:t>н – 1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SimSun" w:cs="Times New Roman"/>
                <w:sz w:val="24"/>
                <w:szCs w:val="24"/>
              </w:rPr>
              <w:t>%</w:t>
            </w:r>
          </w:p>
          <w:p w14:paraId="529C5B13">
            <w:pPr>
              <w:spacing w:after="0" w:line="240" w:lineRule="auto"/>
              <w:rPr>
                <w:rFonts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6C88DB62">
            <w:pPr>
              <w:spacing w:after="0" w:line="240" w:lineRule="auto"/>
              <w:rPr>
                <w:rFonts w:ascii="Times New Roman" w:hAnsi="Times New Roman" w:eastAsia="SimSu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/>
                <w:sz w:val="24"/>
                <w:szCs w:val="24"/>
              </w:rPr>
              <w:t>9</w:t>
            </w:r>
            <w:r>
              <w:rPr>
                <w:rFonts w:hint="default" w:ascii="Times New Roman" w:hAnsi="Times New Roman" w:eastAsia="SimSun" w:cs="Times New Roman"/>
                <w:b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SimSun" w:cs="Times New Roman"/>
                <w:b/>
                <w:sz w:val="24"/>
                <w:szCs w:val="24"/>
              </w:rPr>
              <w:t>%</w:t>
            </w:r>
          </w:p>
          <w:p w14:paraId="1B4E1778">
            <w:pPr>
              <w:spacing w:after="0" w:line="240" w:lineRule="auto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</w:rPr>
              <w:t>в – 4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 w:eastAsia="SimSun" w:cs="Times New Roman"/>
                <w:sz w:val="24"/>
                <w:szCs w:val="24"/>
              </w:rPr>
              <w:t xml:space="preserve">% </w:t>
            </w:r>
          </w:p>
          <w:p w14:paraId="1C067157">
            <w:pPr>
              <w:spacing w:after="0" w:line="240" w:lineRule="auto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</w:rPr>
              <w:t xml:space="preserve">с - 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  <w:t>46</w:t>
            </w:r>
            <w:r>
              <w:rPr>
                <w:rFonts w:ascii="Times New Roman" w:hAnsi="Times New Roman" w:eastAsia="SimSun" w:cs="Times New Roman"/>
                <w:sz w:val="24"/>
                <w:szCs w:val="24"/>
              </w:rPr>
              <w:t>%</w:t>
            </w:r>
          </w:p>
          <w:p w14:paraId="371ED154">
            <w:pPr>
              <w:spacing w:after="0" w:line="240" w:lineRule="auto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</w:rPr>
              <w:t xml:space="preserve">н – 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SimSun" w:cs="Times New Roman"/>
                <w:sz w:val="24"/>
                <w:szCs w:val="24"/>
              </w:rPr>
              <w:t xml:space="preserve"> %</w:t>
            </w:r>
          </w:p>
          <w:p w14:paraId="257FDEDD">
            <w:pPr>
              <w:spacing w:after="0" w:line="240" w:lineRule="auto"/>
              <w:rPr>
                <w:rFonts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14:paraId="2AF3811C">
            <w:pPr>
              <w:pStyle w:val="17"/>
              <w:tabs>
                <w:tab w:val="left" w:pos="-3135"/>
              </w:tabs>
              <w:spacing w:line="240" w:lineRule="auto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97 %</w:t>
            </w:r>
          </w:p>
          <w:p w14:paraId="5F412818">
            <w:pPr>
              <w:pStyle w:val="17"/>
              <w:tabs>
                <w:tab w:val="left" w:pos="-3135"/>
              </w:tabs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– </w:t>
            </w:r>
            <w:r>
              <w:rPr>
                <w:rFonts w:hint="default" w:ascii="Times New Roman" w:hAnsi="Times New Roman" w:cs="Times New Roman"/>
                <w:lang w:val="ru-RU"/>
              </w:rPr>
              <w:t>54</w:t>
            </w:r>
            <w:r>
              <w:rPr>
                <w:rFonts w:ascii="Times New Roman" w:hAnsi="Times New Roman" w:cs="Times New Roman"/>
              </w:rPr>
              <w:t xml:space="preserve"> % </w:t>
            </w:r>
          </w:p>
          <w:p w14:paraId="71708EF7">
            <w:pPr>
              <w:pStyle w:val="17"/>
              <w:tabs>
                <w:tab w:val="left" w:pos="-3135"/>
              </w:tabs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– </w:t>
            </w:r>
            <w:r>
              <w:rPr>
                <w:rFonts w:hint="default" w:ascii="Times New Roman" w:hAnsi="Times New Roman" w:cs="Times New Roman"/>
                <w:lang w:val="ru-RU"/>
              </w:rPr>
              <w:t>43</w:t>
            </w:r>
            <w:r>
              <w:rPr>
                <w:rFonts w:ascii="Times New Roman" w:hAnsi="Times New Roman" w:cs="Times New Roman"/>
              </w:rPr>
              <w:t xml:space="preserve"> %</w:t>
            </w:r>
          </w:p>
          <w:p w14:paraId="541D1717">
            <w:pPr>
              <w:pStyle w:val="17"/>
              <w:tabs>
                <w:tab w:val="left" w:pos="-3135"/>
              </w:tabs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 – 3 %</w:t>
            </w:r>
          </w:p>
          <w:p w14:paraId="644928C6">
            <w:pPr>
              <w:spacing w:after="0" w:line="240" w:lineRule="auto"/>
              <w:rPr>
                <w:rFonts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1496" w:type="dxa"/>
          </w:tcPr>
          <w:p w14:paraId="310CCC3F">
            <w:pPr>
              <w:pStyle w:val="17"/>
              <w:tabs>
                <w:tab w:val="left" w:pos="-3135"/>
              </w:tabs>
              <w:spacing w:line="240" w:lineRule="auto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  <w:lang w:val="ru-RU"/>
              </w:rPr>
              <w:t>91</w:t>
            </w:r>
            <w:r>
              <w:rPr>
                <w:rFonts w:ascii="Times New Roman" w:hAnsi="Times New Roman" w:cs="Times New Roman"/>
                <w:b/>
              </w:rPr>
              <w:t xml:space="preserve"> %</w:t>
            </w:r>
          </w:p>
          <w:p w14:paraId="5297EE70">
            <w:pPr>
              <w:spacing w:after="0" w:line="240" w:lineRule="auto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</w:rPr>
              <w:t xml:space="preserve">в – 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hAnsi="Times New Roman" w:eastAsia="SimSun" w:cs="Times New Roman"/>
                <w:sz w:val="24"/>
                <w:szCs w:val="24"/>
              </w:rPr>
              <w:t>%</w:t>
            </w:r>
          </w:p>
          <w:p w14:paraId="1C27A467">
            <w:pPr>
              <w:spacing w:after="0" w:line="240" w:lineRule="auto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</w:rPr>
              <w:t xml:space="preserve">с – 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  <w:t>66</w:t>
            </w:r>
            <w:r>
              <w:rPr>
                <w:rFonts w:ascii="Times New Roman" w:hAnsi="Times New Roman" w:eastAsia="SimSun" w:cs="Times New Roman"/>
                <w:sz w:val="24"/>
                <w:szCs w:val="24"/>
              </w:rPr>
              <w:t xml:space="preserve"> %</w:t>
            </w:r>
          </w:p>
          <w:p w14:paraId="31A39D87">
            <w:pPr>
              <w:spacing w:after="0" w:line="240" w:lineRule="auto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</w:rPr>
              <w:t xml:space="preserve">н – 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 w:eastAsia="SimSun" w:cs="Times New Roman"/>
                <w:sz w:val="24"/>
                <w:szCs w:val="24"/>
              </w:rPr>
              <w:t>%</w:t>
            </w:r>
          </w:p>
          <w:p w14:paraId="52FA5127">
            <w:pPr>
              <w:spacing w:after="0" w:line="240" w:lineRule="auto"/>
              <w:rPr>
                <w:rFonts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2FEE1A33">
            <w:pPr>
              <w:spacing w:after="0" w:line="240" w:lineRule="auto"/>
              <w:rPr>
                <w:rFonts w:ascii="Times New Roman" w:hAnsi="Times New Roman" w:eastAsia="SimSu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/>
                <w:sz w:val="24"/>
                <w:szCs w:val="24"/>
              </w:rPr>
              <w:t>9</w:t>
            </w:r>
            <w:r>
              <w:rPr>
                <w:rFonts w:hint="default" w:ascii="Times New Roman" w:hAnsi="Times New Roman" w:eastAsia="SimSun" w:cs="Times New Roman"/>
                <w:b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eastAsia="SimSun" w:cs="Times New Roman"/>
                <w:b/>
                <w:sz w:val="24"/>
                <w:szCs w:val="24"/>
              </w:rPr>
              <w:t>%</w:t>
            </w:r>
          </w:p>
          <w:p w14:paraId="27AC267E">
            <w:pPr>
              <w:spacing w:after="0" w:line="240" w:lineRule="auto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</w:rPr>
              <w:t>в – 5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eastAsia="SimSun" w:cs="Times New Roman"/>
                <w:sz w:val="24"/>
                <w:szCs w:val="24"/>
              </w:rPr>
              <w:t xml:space="preserve"> %</w:t>
            </w:r>
          </w:p>
          <w:p w14:paraId="709F06B7">
            <w:pPr>
              <w:spacing w:after="0" w:line="240" w:lineRule="auto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</w:rPr>
              <w:t xml:space="preserve">с – 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  <w:t>39</w:t>
            </w:r>
            <w:r>
              <w:rPr>
                <w:rFonts w:ascii="Times New Roman" w:hAnsi="Times New Roman" w:eastAsia="SimSun" w:cs="Times New Roman"/>
                <w:sz w:val="24"/>
                <w:szCs w:val="24"/>
              </w:rPr>
              <w:t xml:space="preserve"> %</w:t>
            </w:r>
          </w:p>
          <w:p w14:paraId="57C7F4DB">
            <w:pPr>
              <w:spacing w:after="0" w:line="240" w:lineRule="auto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</w:rPr>
              <w:t xml:space="preserve">н – 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eastAsia="SimSun" w:cs="Times New Roman"/>
                <w:sz w:val="24"/>
                <w:szCs w:val="24"/>
              </w:rPr>
              <w:t xml:space="preserve"> %</w:t>
            </w:r>
          </w:p>
        </w:tc>
      </w:tr>
    </w:tbl>
    <w:p w14:paraId="21993583">
      <w:pPr>
        <w:spacing w:after="0" w:line="240" w:lineRule="auto"/>
        <w:jc w:val="both"/>
        <w:rPr>
          <w:rFonts w:ascii="Times New Roman" w:hAnsi="Times New Roman" w:eastAsia="SimSun" w:cs="Times New Roman"/>
          <w:sz w:val="24"/>
          <w:szCs w:val="24"/>
        </w:rPr>
      </w:pPr>
      <w:r>
        <w:rPr>
          <w:rFonts w:ascii="Times New Roman" w:hAnsi="Times New Roman" w:eastAsia="SimSun" w:cs="Times New Roman"/>
          <w:sz w:val="24"/>
          <w:szCs w:val="24"/>
        </w:rPr>
        <w:t>Из приведенных данных четко прослеживается положительная динамика в освоении образовательной программы</w:t>
      </w:r>
    </w:p>
    <w:p w14:paraId="3066869E">
      <w:pPr>
        <w:spacing w:after="0" w:line="240" w:lineRule="auto"/>
        <w:jc w:val="both"/>
        <w:rPr>
          <w:rFonts w:ascii="Times New Roman" w:hAnsi="Times New Roman" w:eastAsia="SimSun" w:cs="Times New Roman"/>
          <w:sz w:val="24"/>
          <w:szCs w:val="24"/>
        </w:rPr>
      </w:pPr>
      <w:r>
        <w:rPr>
          <w:rFonts w:ascii="Times New Roman" w:hAnsi="Times New Roman" w:eastAsia="SimSun" w:cs="Times New Roman"/>
          <w:sz w:val="24"/>
          <w:szCs w:val="24"/>
        </w:rPr>
        <w:t>Анализ выполнения программы по образовательным областям показал, что   основная общеобразовательная программа ДО выполнена на 9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2</w:t>
      </w:r>
      <w:r>
        <w:rPr>
          <w:rFonts w:ascii="Times New Roman" w:hAnsi="Times New Roman" w:eastAsia="SimSun" w:cs="Times New Roman"/>
          <w:sz w:val="24"/>
          <w:szCs w:val="24"/>
        </w:rPr>
        <w:t>%.  Результаты мониторинга детей подтвердили эффективность проделанной работы педагогами. Результаты мониторинга воспитанников свидетельствует о положительной динамике в освоении Основной общеобразовательной программы ДО.</w:t>
      </w:r>
    </w:p>
    <w:p w14:paraId="0C268CAF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Вывод: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Образовательный процесс в ДОО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полноценного развития каждого ребенка. Программа реализована в полном объеме.</w:t>
      </w:r>
    </w:p>
    <w:p w14:paraId="4FE473E3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Cs/>
          <w:sz w:val="24"/>
          <w:szCs w:val="24"/>
          <w:lang w:eastAsia="ru-RU"/>
        </w:rPr>
        <w:t>Организация питания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Питание детей организовано в соответствии с требованиями СанПиН, сбалансировано и построено на основе 10-дневного меню с учётом потребностей детского организма в белках, жирах и углеводах. Нормы питания по основным продуктам выполняются.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Доставка качественных продуктов производится своевременно и в полном объёме.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 детском саду работают опытные квалифицированные повара.</w:t>
      </w:r>
    </w:p>
    <w:p w14:paraId="3E4AF853">
      <w:pPr>
        <w:pStyle w:val="6"/>
        <w:spacing w:line="237" w:lineRule="auto"/>
        <w:jc w:val="both"/>
      </w:pPr>
      <w:r>
        <w:t xml:space="preserve">Комиссия ДОУ осуществляет контроль за правильностью обработки продуктов, закладкой, выходом блюд. Пищеблок оснащен необходимым современным техническим оборудованием. Питание детей в ДОУ организовано в соответствии с десятидневным меню и направлено на сохранение и укрепление здоровья воспитанников и на выполнение </w:t>
      </w:r>
      <w:r>
        <w:rPr>
          <w:color w:val="auto"/>
        </w:rPr>
        <w:t xml:space="preserve">СанПиНа 2.3/2.4.3590-20 </w:t>
      </w:r>
      <w:r>
        <w:t>«Санитарно-эпидемиологические</w:t>
      </w:r>
      <w:r>
        <w:rPr>
          <w:color w:val="FF0000"/>
        </w:rPr>
        <w:t xml:space="preserve"> </w:t>
      </w:r>
      <w:r>
        <w:t>требования к организации общественного питания».</w:t>
      </w:r>
    </w:p>
    <w:p w14:paraId="2D58EDC0">
      <w:pPr>
        <w:pStyle w:val="6"/>
        <w:spacing w:line="237" w:lineRule="auto"/>
        <w:jc w:val="both"/>
      </w:pPr>
      <w:r>
        <w:t>Особое внимание в режиме дня ДОУ уделяется проведению закаливающих мероприятий, способствующих укреплению здоровья и снижению заболеваемости. Закаливающие мероприятия, как важная составная часть физической культуры, содействует созданию обязательных условий и привычек здорового образа жизни. Поэтому важна система закаливания, предусматривающая разнообразные формы и методы, а также изменения в связи с временами года, возрастом, индивидуальными особенностями состояния здоровья детей. Для этого в детском саду проводятся традиционные и современные нетрадиционные здоровьесберегающие мероприятия. Рекомендации по проведению закаливающих процедур дает медсестра ДОУ в соответствии с возрастом, особенностями состояния здоровья и физическим развитием детей.</w:t>
      </w:r>
    </w:p>
    <w:p w14:paraId="75F42C1B">
      <w:pPr>
        <w:pStyle w:val="6"/>
        <w:spacing w:line="237" w:lineRule="auto"/>
        <w:jc w:val="both"/>
      </w:pPr>
      <w:r>
        <w:rPr>
          <w:b/>
          <w:bCs/>
        </w:rPr>
        <w:t>Организация системы безопасности в ДОУ:</w:t>
      </w:r>
    </w:p>
    <w:p w14:paraId="63B2D163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Соблюдение контрольно-пропускного режима.</w:t>
      </w:r>
    </w:p>
    <w:p w14:paraId="0FDFEEE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Ежедневный осмотр помещений и зданий внутри и снаружи.</w:t>
      </w:r>
    </w:p>
    <w:p w14:paraId="47D9DF7A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Составление графиков дежурства администрации в выходные и праздничные дни.</w:t>
      </w:r>
    </w:p>
    <w:p w14:paraId="42491352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Составление планов антитеррористической защищенности, пожарной и электробезопасности.</w:t>
      </w:r>
    </w:p>
    <w:p w14:paraId="0B5F435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Контроль сторожей в ночное время.</w:t>
      </w:r>
    </w:p>
    <w:p w14:paraId="18330D12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Проведение инструктажей с сотрудниками.</w:t>
      </w:r>
    </w:p>
    <w:p w14:paraId="206A7EBF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Контроль за ограждением и освещением, КТС и ПС.</w:t>
      </w:r>
    </w:p>
    <w:p w14:paraId="74F4B5B9">
      <w:pPr>
        <w:pStyle w:val="15"/>
        <w:spacing w:before="0" w:beforeAutospacing="0" w:after="0" w:afterAutospacing="0"/>
        <w:textAlignment w:val="baseline"/>
      </w:pPr>
      <w:r>
        <w:rPr>
          <w:b/>
        </w:rPr>
        <w:t>Воспитательная работа.</w:t>
      </w:r>
      <w:r>
        <w:t xml:space="preserve"> Чтобы выбрать стратегию воспитательной работы, в 202</w:t>
      </w:r>
      <w:r>
        <w:rPr>
          <w:rFonts w:hint="default"/>
          <w:lang w:val="ru-RU"/>
        </w:rPr>
        <w:t>4</w:t>
      </w:r>
      <w:r>
        <w:t xml:space="preserve"> году проводился анализ состава семей воспитанников. Характеристика семей по составу</w:t>
      </w:r>
    </w:p>
    <w:tbl>
      <w:tblPr>
        <w:tblStyle w:val="8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1"/>
      </w:tblGrid>
      <w:tr w14:paraId="0EE8631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</w:tcPr>
          <w:p w14:paraId="42CFE303">
            <w:pPr>
              <w:pStyle w:val="15"/>
              <w:spacing w:before="0" w:beforeAutospacing="0" w:after="0" w:afterAutospacing="0"/>
              <w:textAlignment w:val="baseline"/>
              <w:rPr>
                <w:u w:val="single"/>
              </w:rPr>
            </w:pPr>
            <w:r>
              <w:t>Состав семьи</w:t>
            </w:r>
          </w:p>
        </w:tc>
        <w:tc>
          <w:tcPr>
            <w:tcW w:w="3190" w:type="dxa"/>
          </w:tcPr>
          <w:p w14:paraId="401CFDC4">
            <w:pPr>
              <w:pStyle w:val="15"/>
              <w:spacing w:before="0" w:beforeAutospacing="0" w:after="0" w:afterAutospacing="0"/>
              <w:textAlignment w:val="baseline"/>
              <w:rPr>
                <w:u w:val="single"/>
              </w:rPr>
            </w:pPr>
            <w:r>
              <w:t>Количество семей</w:t>
            </w:r>
          </w:p>
        </w:tc>
        <w:tc>
          <w:tcPr>
            <w:tcW w:w="3191" w:type="dxa"/>
          </w:tcPr>
          <w:p w14:paraId="60A8F5A2">
            <w:pPr>
              <w:pStyle w:val="15"/>
              <w:spacing w:before="0" w:beforeAutospacing="0" w:after="0" w:afterAutospacing="0"/>
              <w:textAlignment w:val="baseline"/>
              <w:rPr>
                <w:u w:val="single"/>
              </w:rPr>
            </w:pPr>
            <w:r>
              <w:t>Процент от общего количества семей воспитанников</w:t>
            </w:r>
          </w:p>
        </w:tc>
      </w:tr>
      <w:tr w14:paraId="7CD06CD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</w:tcPr>
          <w:p w14:paraId="65F98404">
            <w:pPr>
              <w:pStyle w:val="15"/>
              <w:spacing w:before="0" w:beforeAutospacing="0" w:after="0" w:afterAutospacing="0"/>
              <w:textAlignment w:val="baseline"/>
              <w:rPr>
                <w:u w:val="single"/>
              </w:rPr>
            </w:pPr>
            <w:r>
              <w:t>Полная</w:t>
            </w:r>
          </w:p>
        </w:tc>
        <w:tc>
          <w:tcPr>
            <w:tcW w:w="3190" w:type="dxa"/>
          </w:tcPr>
          <w:p w14:paraId="13A01EF7">
            <w:pPr>
              <w:pStyle w:val="15"/>
              <w:spacing w:before="0" w:beforeAutospacing="0" w:after="0" w:afterAutospacing="0"/>
              <w:textAlignment w:val="baseline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81</w:t>
            </w:r>
          </w:p>
        </w:tc>
        <w:tc>
          <w:tcPr>
            <w:tcW w:w="3191" w:type="dxa"/>
          </w:tcPr>
          <w:p w14:paraId="6D5AD5B6">
            <w:pPr>
              <w:pStyle w:val="15"/>
              <w:spacing w:before="0" w:beforeAutospacing="0" w:after="0" w:afterAutospacing="0"/>
              <w:textAlignment w:val="baseline"/>
            </w:pPr>
            <w:r>
              <w:t>8</w:t>
            </w:r>
            <w:r>
              <w:rPr>
                <w:rFonts w:hint="default"/>
                <w:lang w:val="ru-RU"/>
              </w:rPr>
              <w:t>5</w:t>
            </w:r>
            <w:r>
              <w:t>%</w:t>
            </w:r>
          </w:p>
        </w:tc>
      </w:tr>
      <w:tr w14:paraId="27F320C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</w:tcPr>
          <w:p w14:paraId="21441E8F">
            <w:pPr>
              <w:pStyle w:val="15"/>
              <w:spacing w:before="0" w:beforeAutospacing="0" w:after="0" w:afterAutospacing="0"/>
              <w:textAlignment w:val="baseline"/>
              <w:rPr>
                <w:u w:val="single"/>
              </w:rPr>
            </w:pPr>
            <w:r>
              <w:t>Неполная с матерью</w:t>
            </w:r>
          </w:p>
        </w:tc>
        <w:tc>
          <w:tcPr>
            <w:tcW w:w="3190" w:type="dxa"/>
          </w:tcPr>
          <w:p w14:paraId="11AE6F67">
            <w:pPr>
              <w:pStyle w:val="15"/>
              <w:spacing w:before="0" w:beforeAutospacing="0" w:after="0" w:afterAutospacing="0"/>
              <w:textAlignment w:val="baseline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13</w:t>
            </w:r>
          </w:p>
        </w:tc>
        <w:tc>
          <w:tcPr>
            <w:tcW w:w="3191" w:type="dxa"/>
          </w:tcPr>
          <w:p w14:paraId="57785C78">
            <w:pPr>
              <w:pStyle w:val="15"/>
              <w:spacing w:before="0" w:beforeAutospacing="0" w:after="0" w:afterAutospacing="0"/>
              <w:textAlignment w:val="baseline"/>
            </w:pPr>
            <w:r>
              <w:rPr>
                <w:rFonts w:hint="default"/>
                <w:lang w:val="ru-RU"/>
              </w:rPr>
              <w:t>14</w:t>
            </w:r>
            <w:r>
              <w:t>%</w:t>
            </w:r>
          </w:p>
        </w:tc>
      </w:tr>
      <w:tr w14:paraId="60BB673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</w:tcPr>
          <w:p w14:paraId="68A1C676">
            <w:pPr>
              <w:pStyle w:val="15"/>
              <w:spacing w:before="0" w:beforeAutospacing="0" w:after="0" w:afterAutospacing="0"/>
              <w:textAlignment w:val="baseline"/>
              <w:rPr>
                <w:u w:val="single"/>
              </w:rPr>
            </w:pPr>
            <w:r>
              <w:t>Неполная с отцом</w:t>
            </w:r>
          </w:p>
        </w:tc>
        <w:tc>
          <w:tcPr>
            <w:tcW w:w="3190" w:type="dxa"/>
          </w:tcPr>
          <w:p w14:paraId="13A34331">
            <w:pPr>
              <w:pStyle w:val="15"/>
              <w:spacing w:before="0" w:beforeAutospacing="0" w:after="0" w:afterAutospacing="0"/>
              <w:textAlignment w:val="baseline"/>
            </w:pPr>
            <w:r>
              <w:t>1</w:t>
            </w:r>
          </w:p>
        </w:tc>
        <w:tc>
          <w:tcPr>
            <w:tcW w:w="3191" w:type="dxa"/>
          </w:tcPr>
          <w:p w14:paraId="434ABF7D">
            <w:pPr>
              <w:pStyle w:val="15"/>
              <w:spacing w:before="0" w:beforeAutospacing="0" w:after="0" w:afterAutospacing="0"/>
              <w:textAlignment w:val="baseline"/>
            </w:pPr>
            <w:r>
              <w:t>1%</w:t>
            </w:r>
          </w:p>
        </w:tc>
      </w:tr>
      <w:tr w14:paraId="11D64FB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</w:tcPr>
          <w:p w14:paraId="6CE33AAE">
            <w:pPr>
              <w:pStyle w:val="15"/>
              <w:spacing w:before="0" w:beforeAutospacing="0" w:after="0" w:afterAutospacing="0"/>
              <w:textAlignment w:val="baseline"/>
              <w:rPr>
                <w:u w:val="single"/>
              </w:rPr>
            </w:pPr>
            <w:r>
              <w:t>Оформлено опекунство</w:t>
            </w:r>
          </w:p>
        </w:tc>
        <w:tc>
          <w:tcPr>
            <w:tcW w:w="3190" w:type="dxa"/>
          </w:tcPr>
          <w:p w14:paraId="4A749D0F">
            <w:pPr>
              <w:pStyle w:val="15"/>
              <w:spacing w:before="0" w:beforeAutospacing="0" w:after="0" w:afterAutospacing="0"/>
              <w:textAlignment w:val="baseline"/>
            </w:pPr>
            <w:r>
              <w:t>-</w:t>
            </w:r>
          </w:p>
        </w:tc>
        <w:tc>
          <w:tcPr>
            <w:tcW w:w="3191" w:type="dxa"/>
          </w:tcPr>
          <w:p w14:paraId="6B304196">
            <w:pPr>
              <w:pStyle w:val="15"/>
              <w:spacing w:before="0" w:beforeAutospacing="0" w:after="0" w:afterAutospacing="0"/>
              <w:textAlignment w:val="baseline"/>
            </w:pPr>
            <w:r>
              <w:t>-</w:t>
            </w:r>
          </w:p>
        </w:tc>
      </w:tr>
    </w:tbl>
    <w:p w14:paraId="604956DC">
      <w:pPr>
        <w:pStyle w:val="15"/>
        <w:spacing w:before="0" w:beforeAutospacing="0" w:after="0" w:afterAutospacing="0"/>
        <w:ind w:hanging="360"/>
        <w:textAlignment w:val="baseline"/>
        <w:rPr>
          <w:rFonts w:ascii="Segoe UI" w:hAnsi="Segoe UI" w:cs="Segoe UI"/>
          <w:sz w:val="18"/>
          <w:szCs w:val="18"/>
        </w:rPr>
      </w:pPr>
    </w:p>
    <w:p w14:paraId="6412A3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Характеристика семей по количеству детей </w:t>
      </w:r>
    </w:p>
    <w:tbl>
      <w:tblPr>
        <w:tblStyle w:val="8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1"/>
      </w:tblGrid>
      <w:tr w14:paraId="4556D6E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</w:tcPr>
          <w:p w14:paraId="5C35A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 в семье</w:t>
            </w:r>
          </w:p>
        </w:tc>
        <w:tc>
          <w:tcPr>
            <w:tcW w:w="3190" w:type="dxa"/>
          </w:tcPr>
          <w:p w14:paraId="65279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3191" w:type="dxa"/>
          </w:tcPr>
          <w:p w14:paraId="4853DA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14:paraId="57ABDCF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</w:tcPr>
          <w:p w14:paraId="16AEE2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190" w:type="dxa"/>
          </w:tcPr>
          <w:p w14:paraId="417D1BE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191" w:type="dxa"/>
          </w:tcPr>
          <w:p w14:paraId="0EB6C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14:paraId="06A07D1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3190" w:type="dxa"/>
          </w:tcPr>
          <w:p w14:paraId="73B6F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ребенок</w:t>
            </w:r>
          </w:p>
        </w:tc>
        <w:tc>
          <w:tcPr>
            <w:tcW w:w="3190" w:type="dxa"/>
          </w:tcPr>
          <w:p w14:paraId="5CBE535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3191" w:type="dxa"/>
          </w:tcPr>
          <w:p w14:paraId="4C6B9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14:paraId="63D53A9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</w:tcPr>
          <w:p w14:paraId="7A4905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Два ребенка</w:t>
            </w:r>
          </w:p>
        </w:tc>
        <w:tc>
          <w:tcPr>
            <w:tcW w:w="3190" w:type="dxa"/>
          </w:tcPr>
          <w:p w14:paraId="6A0D052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46</w:t>
            </w:r>
          </w:p>
        </w:tc>
        <w:tc>
          <w:tcPr>
            <w:tcW w:w="3191" w:type="dxa"/>
          </w:tcPr>
          <w:p w14:paraId="67DBE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14:paraId="4319E25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</w:tcPr>
          <w:p w14:paraId="755A0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 ребенка и более</w:t>
            </w:r>
          </w:p>
        </w:tc>
        <w:tc>
          <w:tcPr>
            <w:tcW w:w="3190" w:type="dxa"/>
          </w:tcPr>
          <w:p w14:paraId="09CCCC3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191" w:type="dxa"/>
          </w:tcPr>
          <w:p w14:paraId="7A4E2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14:paraId="5F8C77D2">
      <w:pPr>
        <w:pStyle w:val="15"/>
        <w:spacing w:before="0" w:beforeAutospacing="0" w:after="0" w:afterAutospacing="0"/>
        <w:textAlignment w:val="baseline"/>
        <w:rPr>
          <w:rStyle w:val="14"/>
        </w:rPr>
      </w:pPr>
    </w:p>
    <w:p w14:paraId="456B0887">
      <w:pPr>
        <w:pStyle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Вывод: </w:t>
      </w:r>
      <w:r>
        <w:rPr>
          <w:rFonts w:ascii="Times New Roman" w:hAnsi="Times New Roman"/>
          <w:sz w:val="24"/>
          <w:szCs w:val="24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детский сад.</w:t>
      </w:r>
    </w:p>
    <w:p w14:paraId="617393F6">
      <w:pPr>
        <w:pStyle w:val="9"/>
        <w:rPr>
          <w:rFonts w:ascii="Times New Roman" w:hAnsi="Times New Roman"/>
          <w:b/>
          <w:sz w:val="24"/>
          <w:szCs w:val="24"/>
        </w:rPr>
      </w:pPr>
    </w:p>
    <w:p w14:paraId="4FD37717">
      <w:pPr>
        <w:pStyle w:val="9"/>
        <w:rPr>
          <w:rFonts w:ascii="Times New Roman" w:hAnsi="Times New Roman"/>
          <w:b/>
          <w:sz w:val="24"/>
          <w:szCs w:val="24"/>
        </w:rPr>
      </w:pPr>
    </w:p>
    <w:p w14:paraId="6E2B8B08">
      <w:pPr>
        <w:pStyle w:val="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Результаты наших достижений: </w:t>
      </w:r>
    </w:p>
    <w:p w14:paraId="5A80AE04">
      <w:pPr>
        <w:pStyle w:val="9"/>
        <w:spacing w:line="240" w:lineRule="auto"/>
        <w:rPr>
          <w:rFonts w:hint="default" w:ascii="Times New Roman" w:hAnsi="Times New Roman" w:cs="Times New Roman"/>
          <w:color w:val="FF0000"/>
          <w:sz w:val="36"/>
          <w:szCs w:val="36"/>
          <w:lang w:val="ru-RU"/>
        </w:rPr>
      </w:pPr>
      <w:r>
        <w:rPr>
          <w:rFonts w:hint="default" w:ascii="Times New Roman" w:hAnsi="Times New Roman" w:eastAsia="SimSun" w:cs="Times New Roman"/>
          <w:bCs/>
          <w:sz w:val="24"/>
          <w:szCs w:val="32"/>
          <w:lang w:val="ru-RU"/>
        </w:rPr>
        <w:t>2 место в к</w:t>
      </w:r>
      <w:r>
        <w:rPr>
          <w:rFonts w:hint="default" w:ascii="Times New Roman" w:hAnsi="Times New Roman" w:eastAsia="SimSun" w:cs="Times New Roman"/>
          <w:bCs/>
          <w:sz w:val="24"/>
          <w:szCs w:val="32"/>
        </w:rPr>
        <w:t>онкурс</w:t>
      </w:r>
      <w:r>
        <w:rPr>
          <w:rFonts w:hint="default" w:ascii="Times New Roman" w:hAnsi="Times New Roman" w:eastAsia="SimSun" w:cs="Times New Roman"/>
          <w:bCs/>
          <w:sz w:val="24"/>
          <w:szCs w:val="32"/>
          <w:lang w:val="ru-RU"/>
        </w:rPr>
        <w:t>е</w:t>
      </w:r>
      <w:r>
        <w:rPr>
          <w:rFonts w:hint="default" w:ascii="Times New Roman" w:hAnsi="Times New Roman" w:eastAsia="SimSun" w:cs="Times New Roman"/>
          <w:bCs/>
          <w:sz w:val="24"/>
          <w:szCs w:val="32"/>
        </w:rPr>
        <w:t xml:space="preserve"> «Фестиваль талантов» среди предприятий и учреждений пгт.Джалиль и структурных подразделений НГДУ «Джалильнефть», посвященного 65- летию НГДУ «Джалильнефть», 60 летию пгт.Джалиль и Году семьи</w:t>
      </w:r>
      <w:r>
        <w:rPr>
          <w:rFonts w:hint="default" w:ascii="Times New Roman" w:hAnsi="Times New Roman" w:eastAsia="SimSun" w:cs="Times New Roman"/>
          <w:bCs/>
          <w:sz w:val="24"/>
          <w:szCs w:val="32"/>
          <w:lang w:val="ru-RU"/>
        </w:rPr>
        <w:t>.</w:t>
      </w:r>
    </w:p>
    <w:p w14:paraId="2CB03EF6">
      <w:pPr>
        <w:spacing w:after="0"/>
        <w:jc w:val="both"/>
        <w:rPr>
          <w:rFonts w:hint="default" w:ascii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Дополнительное образование.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2023 - </w:t>
      </w:r>
      <w:r>
        <w:rPr>
          <w:rFonts w:ascii="Times New Roman" w:hAnsi="Times New Roman" w:cs="Times New Roman"/>
          <w:sz w:val="24"/>
          <w:szCs w:val="24"/>
        </w:rPr>
        <w:t>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4 учебном </w:t>
      </w:r>
      <w:r>
        <w:rPr>
          <w:rFonts w:ascii="Times New Roman" w:hAnsi="Times New Roman" w:cs="Times New Roman"/>
          <w:sz w:val="24"/>
          <w:szCs w:val="24"/>
        </w:rPr>
        <w:t xml:space="preserve"> году по запросам родителей в детском саду работали кружки по направлениям:«АБВГДейка»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(подготовка к школе)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eastAsia="SimSun" w:cs="Times New Roman"/>
          <w:sz w:val="24"/>
          <w:szCs w:val="24"/>
        </w:rPr>
        <w:t>«К</w:t>
      </w:r>
      <w:r>
        <w:rPr>
          <w:rFonts w:ascii="Times New Roman" w:hAnsi="Times New Roman" w:eastAsia="SimSun" w:cs="Times New Roman"/>
          <w:sz w:val="24"/>
          <w:szCs w:val="24"/>
          <w:lang w:val="ru-RU"/>
        </w:rPr>
        <w:t>апельки</w:t>
      </w:r>
      <w:r>
        <w:rPr>
          <w:rFonts w:ascii="Times New Roman" w:hAnsi="Times New Roman" w:eastAsia="SimSun" w:cs="Times New Roman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(вокал)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, «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Happy English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»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(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английский язык), «Цветные ладошки» (рукоделие). </w:t>
      </w:r>
      <w:r>
        <w:rPr>
          <w:rFonts w:ascii="Times New Roman" w:hAnsi="Times New Roman" w:cs="Times New Roman"/>
          <w:color w:val="000000"/>
          <w:sz w:val="24"/>
          <w:szCs w:val="24"/>
        </w:rPr>
        <w:t>Всего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 73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воспитанни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посещали дополнительное образование.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Дети с удовольствием занимались в кружках</w:t>
      </w:r>
      <w:r>
        <w:rPr>
          <w:rFonts w:hint="default" w:ascii="Times New Roman" w:hAnsi="Times New Roman" w:cs="Times New Roman"/>
          <w:bCs/>
          <w:sz w:val="24"/>
          <w:szCs w:val="24"/>
          <w:lang w:val="en-US" w:eastAsia="ru-RU"/>
        </w:rPr>
        <w:t>.</w:t>
      </w:r>
    </w:p>
    <w:p w14:paraId="27ABD3D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Вывод: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основу организации дополнительных платных услуг положен принцип адекватности и предпочтения детьми того или иного возраста различных видов деятельности. Педагогическая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ru-RU"/>
        </w:rPr>
        <w:t>работа по организации дополнительных услуг проходит в игровой форме.</w:t>
      </w:r>
    </w:p>
    <w:p w14:paraId="63FDE826">
      <w:pPr>
        <w:spacing w:after="0" w:line="240" w:lineRule="auto"/>
        <w:rPr>
          <w:rFonts w:ascii="Times New Roman" w:hAnsi="Times New Roman" w:eastAsia="SimSun" w:cs="Times New Roman"/>
          <w:sz w:val="24"/>
          <w:szCs w:val="24"/>
        </w:rPr>
      </w:pPr>
    </w:p>
    <w:p w14:paraId="382D3B5E">
      <w:pPr>
        <w:ind w:firstLine="482" w:firstLineChars="20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03A8E64">
      <w:pPr>
        <w:ind w:firstLine="482" w:firstLineChars="20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Оценка функционирования внутренней системы оценки качества образования</w:t>
      </w:r>
    </w:p>
    <w:p w14:paraId="3B33D787">
      <w:pPr>
        <w:spacing w:after="0"/>
        <w:ind w:right="13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 ДОО сложилась система контроля, осуществляемого в целях установления соответствия воспитательно-образовательного процесса целям и задачам основной общеобразовательной программы ДОО. Контроль осуществляется администрацией ДОО в соответствии с разработанным на начало учебного года планом – графиком.</w:t>
      </w:r>
    </w:p>
    <w:p w14:paraId="4ABBA4E7">
      <w:pPr>
        <w:spacing w:after="0"/>
        <w:ind w:right="13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 течение года осуществлялся контроль (текущий, предварительный, тематический, итоговый) в соответствии с годовыми задачами, приоритетным направлением, инновационной деятельностью.</w:t>
      </w:r>
    </w:p>
    <w:p w14:paraId="63E925DB">
      <w:pPr>
        <w:spacing w:after="0"/>
        <w:ind w:right="13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Для каждого вида контроля составлялся план, разрабатывались критерии, собиралась и анализировалась разнообразная информация. По результатам контроля составлялась аналитическая справка, вырабатывались рекомендации, определялись пути исправления недостатков. Исполнение рекомендаций проверялось путем перепроверок. По результатам контроля издавались приказы заведующего.</w:t>
      </w:r>
    </w:p>
    <w:p w14:paraId="36A74371">
      <w:pPr>
        <w:spacing w:after="0"/>
        <w:ind w:left="130" w:right="13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План – график контроля образовательного процесса реализован полностью. В процессе контроля осуществлен анализ всех направлений образовательной деятельности дошкольного учреждения.</w:t>
      </w:r>
    </w:p>
    <w:p w14:paraId="7E221861">
      <w:pPr>
        <w:spacing w:after="0"/>
        <w:ind w:left="130" w:right="130"/>
        <w:jc w:val="both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>В ДОО разработано положение о внутренней системе оценки качества.</w:t>
      </w:r>
    </w:p>
    <w:p w14:paraId="6FBA57A3">
      <w:pPr>
        <w:spacing w:after="0"/>
        <w:ind w:left="130" w:right="130"/>
        <w:jc w:val="both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iCs/>
          <w:sz w:val="24"/>
          <w:szCs w:val="24"/>
          <w:lang w:eastAsia="ru-RU"/>
        </w:rPr>
        <w:t>Целью внутренней системы оценки качества ДОО является сбор, обобщение, анализ информации о состоянии системы ДОО, основных показателях её функционирования для определения тенденций развития системы образования в ДОО.</w:t>
      </w:r>
    </w:p>
    <w:p w14:paraId="54344F36">
      <w:pPr>
        <w:spacing w:after="0"/>
        <w:ind w:left="130" w:right="130"/>
        <w:jc w:val="both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iCs/>
          <w:sz w:val="24"/>
          <w:szCs w:val="24"/>
          <w:lang w:eastAsia="ru-RU"/>
        </w:rPr>
        <w:t>Задачами оценки качества образования являются:</w:t>
      </w:r>
    </w:p>
    <w:p w14:paraId="16F179E4">
      <w:pPr>
        <w:spacing w:after="0"/>
        <w:ind w:left="130" w:right="130"/>
        <w:jc w:val="both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>- Формирование механизма единой системы сбора, обработки и хранения информации о состоянии образования в ДОО;</w:t>
      </w:r>
    </w:p>
    <w:p w14:paraId="36ABEA77">
      <w:pPr>
        <w:spacing w:after="0"/>
        <w:ind w:left="130" w:right="130"/>
        <w:jc w:val="both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>-  Координация деятельности всех педагогических работников в достижении и оценке качества образования;</w:t>
      </w:r>
    </w:p>
    <w:p w14:paraId="56C27A43">
      <w:pPr>
        <w:spacing w:after="0"/>
        <w:ind w:left="130" w:right="130"/>
        <w:jc w:val="both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>- Выявление стратегических направлений развития системы образования в ДОО</w:t>
      </w:r>
    </w:p>
    <w:p w14:paraId="055DAA29">
      <w:pPr>
        <w:spacing w:after="0"/>
        <w:ind w:left="130" w:right="130"/>
        <w:jc w:val="both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>Участники внутренней оценки качества дошкольного образования: заведующий, педагогический коллектив, дети, родители.</w:t>
      </w:r>
    </w:p>
    <w:p w14:paraId="0EE74DAC">
      <w:pPr>
        <w:spacing w:after="0"/>
        <w:jc w:val="both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>Оценка осуществляется заведующим ДОО, страшим воспитателем, специалистами, медсестрой, воспитателями в пределах их компетенции.</w:t>
      </w:r>
    </w:p>
    <w:p w14:paraId="18B603DF">
      <w:pPr>
        <w:spacing w:after="0"/>
        <w:jc w:val="both"/>
        <w:rPr>
          <w:rFonts w:ascii="Times New Roman" w:hAnsi="Times New Roman" w:eastAsia="Times New Roman" w:cs="Times New Roman"/>
          <w:iCs/>
          <w:color w:val="auto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eastAsia="ru-RU"/>
        </w:rPr>
        <w:t>В 202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ru-RU"/>
        </w:rPr>
        <w:t>3</w:t>
      </w:r>
      <w:r>
        <w:rPr>
          <w:rFonts w:ascii="Times New Roman" w:hAnsi="Times New Roman" w:cs="Times New Roman"/>
          <w:color w:val="auto"/>
          <w:sz w:val="24"/>
          <w:szCs w:val="24"/>
          <w:lang w:eastAsia="ru-RU"/>
        </w:rPr>
        <w:t>-202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ru-RU"/>
        </w:rPr>
        <w:t>4</w:t>
      </w:r>
      <w:r>
        <w:rPr>
          <w:rFonts w:ascii="Times New Roman" w:hAnsi="Times New Roman" w:cs="Times New Roman"/>
          <w:color w:val="auto"/>
          <w:sz w:val="24"/>
          <w:szCs w:val="24"/>
          <w:lang w:eastAsia="ru-RU"/>
        </w:rPr>
        <w:t xml:space="preserve"> учебном году в ДОО –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ru-RU"/>
        </w:rPr>
        <w:t>23</w:t>
      </w:r>
      <w:r>
        <w:rPr>
          <w:rFonts w:ascii="Times New Roman" w:hAnsi="Times New Roman" w:cs="Times New Roman"/>
          <w:color w:val="auto"/>
          <w:sz w:val="24"/>
          <w:szCs w:val="24"/>
          <w:lang w:eastAsia="ru-RU"/>
        </w:rPr>
        <w:t xml:space="preserve"> выпускника. Подводя итоги педагогической диагностики детей подготовительных к школе групп, можно сделать вывод, что выпускники гр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ru-RU"/>
        </w:rPr>
        <w:t xml:space="preserve"> №12 освоили образовательную программу ДО на </w:t>
      </w:r>
      <w:r>
        <w:rPr>
          <w:rFonts w:ascii="Times New Roman" w:hAnsi="Times New Roman" w:cs="Times New Roman"/>
          <w:color w:val="auto"/>
          <w:sz w:val="24"/>
          <w:szCs w:val="24"/>
          <w:lang w:eastAsia="ru-RU"/>
        </w:rPr>
        <w:t>100%</w:t>
      </w:r>
      <w:r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ru-RU"/>
        </w:rPr>
        <w:t xml:space="preserve">(высокий уровень –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ru-RU"/>
        </w:rPr>
        <w:t>89</w:t>
      </w:r>
      <w:r>
        <w:rPr>
          <w:rFonts w:ascii="Times New Roman" w:hAnsi="Times New Roman" w:cs="Times New Roman"/>
          <w:color w:val="auto"/>
          <w:sz w:val="24"/>
          <w:szCs w:val="24"/>
          <w:lang w:eastAsia="ru-RU"/>
        </w:rPr>
        <w:t xml:space="preserve">%, средний уровень –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ru-RU"/>
        </w:rPr>
        <w:t>11</w:t>
      </w:r>
      <w:r>
        <w:rPr>
          <w:rFonts w:ascii="Times New Roman" w:hAnsi="Times New Roman" w:cs="Times New Roman"/>
          <w:color w:val="auto"/>
          <w:sz w:val="24"/>
          <w:szCs w:val="24"/>
          <w:lang w:eastAsia="ru-RU"/>
        </w:rPr>
        <w:t xml:space="preserve">%)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ru-RU"/>
        </w:rPr>
        <w:t>.</w:t>
      </w:r>
      <w:r>
        <w:rPr>
          <w:rFonts w:hint="default" w:ascii="Times New Roman" w:hAnsi="Times New Roman" w:cs="Times New Roman"/>
          <w:color w:val="FF0000"/>
          <w:sz w:val="24"/>
          <w:szCs w:val="24"/>
          <w:lang w:val="en-US" w:eastAsia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ru-RU"/>
        </w:rPr>
        <w:t xml:space="preserve">Выпускники гр. №9 </w:t>
      </w:r>
      <w:r>
        <w:rPr>
          <w:rFonts w:ascii="Times New Roman" w:hAnsi="Times New Roman" w:cs="Times New Roman"/>
          <w:color w:val="auto"/>
          <w:sz w:val="24"/>
          <w:szCs w:val="24"/>
          <w:lang w:eastAsia="ru-RU"/>
        </w:rPr>
        <w:t xml:space="preserve">освоили образовательную программу ДО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ru-RU"/>
        </w:rPr>
        <w:t xml:space="preserve">  на 97 % </w:t>
      </w:r>
      <w:r>
        <w:rPr>
          <w:rFonts w:ascii="Times New Roman" w:hAnsi="Times New Roman" w:cs="Times New Roman"/>
          <w:color w:val="auto"/>
          <w:sz w:val="24"/>
          <w:szCs w:val="24"/>
          <w:lang w:eastAsia="ru-RU"/>
        </w:rPr>
        <w:t xml:space="preserve">(высокий уровень –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ru-RU"/>
        </w:rPr>
        <w:t>80</w:t>
      </w:r>
      <w:r>
        <w:rPr>
          <w:rFonts w:ascii="Times New Roman" w:hAnsi="Times New Roman" w:cs="Times New Roman"/>
          <w:color w:val="auto"/>
          <w:sz w:val="24"/>
          <w:szCs w:val="24"/>
          <w:lang w:eastAsia="ru-RU"/>
        </w:rPr>
        <w:t>%, средний уровень –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ru-RU"/>
        </w:rPr>
        <w:t>17</w:t>
      </w:r>
      <w:r>
        <w:rPr>
          <w:rFonts w:ascii="Times New Roman" w:hAnsi="Times New Roman" w:cs="Times New Roman"/>
          <w:color w:val="auto"/>
          <w:sz w:val="24"/>
          <w:szCs w:val="24"/>
          <w:lang w:eastAsia="ru-RU"/>
        </w:rPr>
        <w:t>%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ru-RU"/>
        </w:rPr>
        <w:t>, низкий уровень -3 %</w:t>
      </w:r>
      <w:r>
        <w:rPr>
          <w:rFonts w:ascii="Times New Roman" w:hAnsi="Times New Roman" w:cs="Times New Roman"/>
          <w:color w:val="auto"/>
          <w:sz w:val="24"/>
          <w:szCs w:val="24"/>
          <w:lang w:eastAsia="ru-RU"/>
        </w:rPr>
        <w:t>)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ru-RU"/>
        </w:rPr>
        <w:t xml:space="preserve"> . Все воспитанники г</w:t>
      </w:r>
      <w:r>
        <w:rPr>
          <w:rFonts w:ascii="Times New Roman" w:hAnsi="Times New Roman" w:cs="Times New Roman"/>
          <w:color w:val="auto"/>
          <w:sz w:val="24"/>
          <w:szCs w:val="24"/>
          <w:lang w:eastAsia="ru-RU"/>
        </w:rPr>
        <w:t>отовы к обучению в школе.</w:t>
      </w:r>
    </w:p>
    <w:p w14:paraId="040C43ED">
      <w:pPr>
        <w:spacing w:after="0"/>
        <w:jc w:val="both"/>
        <w:rPr>
          <w:rFonts w:ascii="Times New Roman" w:hAnsi="Times New Roma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  <w:lang w:eastAsia="ru-RU"/>
        </w:rPr>
        <w:t>Анализ физического развития</w:t>
      </w:r>
    </w:p>
    <w:p w14:paraId="15DBE3FB">
      <w:pPr>
        <w:spacing w:after="0"/>
        <w:jc w:val="both"/>
        <w:rPr>
          <w:rFonts w:ascii="Times New Roman" w:hAnsi="Times New Roma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eastAsia="ru-RU"/>
        </w:rPr>
        <w:t>Посещаемость – 7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ru-RU"/>
        </w:rPr>
        <w:t>6,2</w:t>
      </w:r>
      <w:r>
        <w:rPr>
          <w:rFonts w:ascii="Times New Roman" w:hAnsi="Times New Roman" w:cs="Times New Roman"/>
          <w:color w:val="auto"/>
          <w:sz w:val="24"/>
          <w:szCs w:val="24"/>
          <w:lang w:eastAsia="ru-RU"/>
        </w:rPr>
        <w:t>%</w:t>
      </w:r>
    </w:p>
    <w:p w14:paraId="263DC700">
      <w:pPr>
        <w:spacing w:after="0"/>
        <w:jc w:val="both"/>
        <w:rPr>
          <w:rFonts w:ascii="Times New Roman" w:hAnsi="Times New Roma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eastAsia="ru-RU"/>
        </w:rPr>
        <w:t>Индекс здоровья- 6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ru-RU"/>
        </w:rPr>
        <w:t>5</w:t>
      </w:r>
      <w:r>
        <w:rPr>
          <w:rFonts w:ascii="Times New Roman" w:hAnsi="Times New Roman" w:cs="Times New Roman"/>
          <w:color w:val="auto"/>
          <w:sz w:val="24"/>
          <w:szCs w:val="24"/>
          <w:lang w:eastAsia="ru-RU"/>
        </w:rPr>
        <w:t>%</w:t>
      </w:r>
    </w:p>
    <w:p w14:paraId="40F46920">
      <w:pPr>
        <w:spacing w:after="0"/>
        <w:jc w:val="both"/>
        <w:rPr>
          <w:rFonts w:hint="default" w:ascii="Times New Roman" w:hAnsi="Times New Roman" w:cs="Times New Roman"/>
          <w:color w:val="auto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eastAsia="ru-RU"/>
        </w:rPr>
        <w:t>Первая группа здоровья – 2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ru-RU"/>
        </w:rPr>
        <w:t>6 детей;</w:t>
      </w:r>
    </w:p>
    <w:p w14:paraId="567A8B44">
      <w:pPr>
        <w:spacing w:after="0"/>
        <w:jc w:val="both"/>
        <w:rPr>
          <w:rFonts w:hint="default" w:ascii="Times New Roman" w:hAnsi="Times New Roman" w:cs="Times New Roman"/>
          <w:color w:val="auto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eastAsia="ru-RU"/>
        </w:rPr>
        <w:t xml:space="preserve">Вторая группа здоровья –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ru-RU"/>
        </w:rPr>
        <w:t>63</w:t>
      </w:r>
      <w:r>
        <w:rPr>
          <w:rFonts w:ascii="Times New Roman" w:hAnsi="Times New Roman" w:cs="Times New Roman"/>
          <w:color w:val="auto"/>
          <w:sz w:val="24"/>
          <w:szCs w:val="24"/>
          <w:lang w:eastAsia="ru-RU"/>
        </w:rPr>
        <w:t xml:space="preserve"> детей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ru-RU"/>
        </w:rPr>
        <w:t>;</w:t>
      </w:r>
    </w:p>
    <w:p w14:paraId="0471552F">
      <w:pPr>
        <w:spacing w:after="0"/>
        <w:jc w:val="both"/>
        <w:rPr>
          <w:rFonts w:hint="default" w:ascii="Times New Roman" w:hAnsi="Times New Roman" w:cs="Times New Roman"/>
          <w:color w:val="auto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eastAsia="ru-RU"/>
        </w:rPr>
        <w:t xml:space="preserve">Третья группа здоровья –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ru-RU"/>
        </w:rPr>
        <w:t>5</w:t>
      </w:r>
      <w:r>
        <w:rPr>
          <w:rFonts w:ascii="Times New Roman" w:hAnsi="Times New Roman" w:cs="Times New Roman"/>
          <w:color w:val="auto"/>
          <w:sz w:val="24"/>
          <w:szCs w:val="24"/>
          <w:lang w:eastAsia="ru-RU"/>
        </w:rPr>
        <w:t xml:space="preserve"> детей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ru-RU"/>
        </w:rPr>
        <w:t>;</w:t>
      </w:r>
    </w:p>
    <w:p w14:paraId="7F2B5329">
      <w:pPr>
        <w:spacing w:after="0"/>
        <w:jc w:val="both"/>
        <w:rPr>
          <w:rFonts w:hint="default" w:ascii="Times New Roman" w:hAnsi="Times New Roman" w:cs="Times New Roman"/>
          <w:color w:val="auto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eastAsia="ru-RU"/>
        </w:rPr>
        <w:t>Четвертая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ru-RU"/>
        </w:rPr>
        <w:t xml:space="preserve">  г</w:t>
      </w:r>
      <w:r>
        <w:rPr>
          <w:rFonts w:ascii="Times New Roman" w:hAnsi="Times New Roman" w:cs="Times New Roman"/>
          <w:color w:val="auto"/>
          <w:sz w:val="24"/>
          <w:szCs w:val="24"/>
          <w:lang w:eastAsia="ru-RU"/>
        </w:rPr>
        <w:t>руппа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ru-RU"/>
        </w:rPr>
        <w:t xml:space="preserve"> здоровья - 1ребёнок.</w:t>
      </w:r>
    </w:p>
    <w:p w14:paraId="0DFFCCC9">
      <w:pPr>
        <w:spacing w:after="0"/>
        <w:jc w:val="both"/>
        <w:rPr>
          <w:rFonts w:ascii="Times New Roman" w:hAnsi="Times New Roma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eastAsia="ru-RU"/>
        </w:rPr>
        <w:t>Инвалиды – 1</w:t>
      </w:r>
    </w:p>
    <w:p w14:paraId="44B200C9">
      <w:pPr>
        <w:spacing w:after="0"/>
        <w:jc w:val="both"/>
        <w:rPr>
          <w:rFonts w:ascii="Times New Roman" w:hAnsi="Times New Roma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eastAsia="ru-RU"/>
        </w:rPr>
        <w:t>Зарегистрировано инфекционных заболеваний:</w:t>
      </w:r>
    </w:p>
    <w:p w14:paraId="14094A3E">
      <w:pPr>
        <w:spacing w:after="0"/>
        <w:jc w:val="both"/>
        <w:rPr>
          <w:rFonts w:ascii="Times New Roman" w:hAnsi="Times New Roma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eastAsia="ru-RU"/>
        </w:rPr>
        <w:t>- ангина, острый тонзиллит– 2</w:t>
      </w:r>
    </w:p>
    <w:p w14:paraId="693CDDC9">
      <w:pPr>
        <w:spacing w:after="0"/>
        <w:jc w:val="both"/>
        <w:rPr>
          <w:rFonts w:hint="default" w:ascii="Times New Roman" w:hAnsi="Times New Roman" w:cs="Times New Roman"/>
          <w:color w:val="auto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eastAsia="ru-RU"/>
        </w:rPr>
        <w:t xml:space="preserve">- ветряная оспа –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ru-RU"/>
        </w:rPr>
        <w:t>6</w:t>
      </w:r>
    </w:p>
    <w:p w14:paraId="658A37E1">
      <w:pPr>
        <w:spacing w:after="0"/>
        <w:jc w:val="both"/>
        <w:rPr>
          <w:rFonts w:hint="default" w:ascii="Times New Roman" w:hAnsi="Times New Roman" w:cs="Times New Roman"/>
          <w:color w:val="auto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eastAsia="ru-RU"/>
        </w:rPr>
        <w:t>- грипп, ОРВИ– 2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ru-RU"/>
        </w:rPr>
        <w:t>5</w:t>
      </w:r>
    </w:p>
    <w:p w14:paraId="7D324FC8">
      <w:pPr>
        <w:spacing w:after="0"/>
        <w:jc w:val="both"/>
        <w:rPr>
          <w:rFonts w:ascii="Times New Roman" w:hAnsi="Times New Roma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eastAsia="ru-RU"/>
        </w:rPr>
        <w:t>- скарлатина - нет</w:t>
      </w:r>
    </w:p>
    <w:p w14:paraId="4EE52E08">
      <w:pPr>
        <w:spacing w:after="0"/>
        <w:jc w:val="both"/>
        <w:rPr>
          <w:rFonts w:ascii="Times New Roman" w:hAnsi="Times New Roma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eastAsia="ru-RU"/>
        </w:rPr>
        <w:t>- пневмония – нет.</w:t>
      </w:r>
    </w:p>
    <w:p w14:paraId="5DEB12C0">
      <w:pPr>
        <w:spacing w:after="0"/>
        <w:jc w:val="both"/>
        <w:rPr>
          <w:rFonts w:ascii="Times New Roman" w:hAnsi="Times New Roma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eastAsia="ru-RU"/>
        </w:rPr>
        <w:t>В ДОО систематически осуществляется медико-педагогический контроль за состоянием здоровья детей. Адаптация детей к условиям ДОО в 202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ru-RU"/>
        </w:rPr>
        <w:t>4</w:t>
      </w:r>
      <w:r>
        <w:rPr>
          <w:rFonts w:ascii="Times New Roman" w:hAnsi="Times New Roman" w:cs="Times New Roman"/>
          <w:color w:val="auto"/>
          <w:sz w:val="24"/>
          <w:szCs w:val="24"/>
          <w:lang w:eastAsia="ru-RU"/>
        </w:rPr>
        <w:t xml:space="preserve"> году прошла удовлетворительно – у 8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ru-RU"/>
        </w:rPr>
        <w:t>4</w:t>
      </w:r>
      <w:r>
        <w:rPr>
          <w:rFonts w:ascii="Times New Roman" w:hAnsi="Times New Roman" w:cs="Times New Roman"/>
          <w:color w:val="auto"/>
          <w:sz w:val="24"/>
          <w:szCs w:val="24"/>
          <w:lang w:eastAsia="ru-RU"/>
        </w:rPr>
        <w:t>% детей она протекала в легкой и средней степени.</w:t>
      </w:r>
    </w:p>
    <w:p w14:paraId="69E06B08">
      <w:pPr>
        <w:spacing w:after="0"/>
        <w:jc w:val="both"/>
        <w:rPr>
          <w:rFonts w:ascii="Times New Roman" w:hAnsi="Times New Roma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eastAsia="ru-RU"/>
        </w:rPr>
        <w:t>Медицинский отчет и анализ заболеваемости за последние 3 года показал, что уровень заболеваемости детей ОРВИ остается постоянным.  Основную массу случаев заболеваний дают дети младших групп.</w:t>
      </w:r>
    </w:p>
    <w:p w14:paraId="16BF6D6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Благодаря комплексу профилактических и физкультурно-оздоровительных мероприятий наблюдается положительная динамика показателей по состоянию заболеваемости в целом, по группам здоровья. </w:t>
      </w:r>
    </w:p>
    <w:p w14:paraId="1F5F9B0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>Наиболее независимым способом оценки результативности работы коллектива является внешняя оценка, которая позволяет в достаточной степени объективно выявить общие тенденции и закономерности деятельности учреждения. Желаемый результат образовательной деятельности – это высокая степень удовлетворения запросов родительской общественности. Результаты опроса показали, что родители удовлетворены работой детского сада и качеством предоставляемых услуг. Родители получают информацию о целях и задачах ДОО в области обучения и воспитания, знают режим работы детского сада. Имеют возможность присутствовать в группе, участвовать в совместных мероприятиях. Родители получают информацию об успехах ребёнка, оказывают необходимую помощь в создании развивающей среды группы. Родители удовлетворены уходом за детьми, процессом воспитания и обучения детей, чувствуют, что сотрудники ДОО доброжелательно относятся к родителям и детям.</w:t>
      </w:r>
    </w:p>
    <w:p w14:paraId="62C892C2">
      <w:pPr>
        <w:spacing w:after="0"/>
        <w:ind w:left="130" w:right="130"/>
        <w:jc w:val="center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>Информация о результатах опроса родительской общественности представлена в таблице.</w:t>
      </w:r>
    </w:p>
    <w:tbl>
      <w:tblPr>
        <w:tblStyle w:val="18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19"/>
        <w:gridCol w:w="2247"/>
        <w:gridCol w:w="3476"/>
      </w:tblGrid>
      <w:tr w14:paraId="08A8F26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2D8C60FC">
            <w:pPr>
              <w:spacing w:after="0" w:line="240" w:lineRule="auto"/>
              <w:ind w:left="104" w:right="104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</w:tcPr>
          <w:p w14:paraId="5DD7193C">
            <w:pPr>
              <w:spacing w:after="0" w:line="240" w:lineRule="auto"/>
              <w:ind w:left="104" w:right="104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Май</w:t>
            </w:r>
          </w:p>
          <w:p w14:paraId="28D00DAA">
            <w:pPr>
              <w:spacing w:after="0" w:line="240" w:lineRule="auto"/>
              <w:ind w:left="104" w:right="104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476" w:type="dxa"/>
          </w:tcPr>
          <w:p w14:paraId="59D7A79D">
            <w:pPr>
              <w:spacing w:after="0" w:line="240" w:lineRule="auto"/>
              <w:ind w:left="104" w:right="104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  <w:p w14:paraId="70A2EBCB">
            <w:pPr>
              <w:spacing w:after="0" w:line="240" w:lineRule="auto"/>
              <w:ind w:left="104" w:right="104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14:paraId="058CF3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042C49FE">
            <w:pPr>
              <w:spacing w:after="0" w:line="240" w:lineRule="auto"/>
              <w:ind w:left="104" w:right="104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Количество опрошенных родителей</w:t>
            </w:r>
          </w:p>
        </w:tc>
        <w:tc>
          <w:tcPr>
            <w:tcW w:w="2247" w:type="dxa"/>
          </w:tcPr>
          <w:p w14:paraId="0B991916">
            <w:pPr>
              <w:spacing w:after="0" w:line="240" w:lineRule="auto"/>
              <w:ind w:left="104" w:right="104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75</w:t>
            </w:r>
          </w:p>
        </w:tc>
        <w:tc>
          <w:tcPr>
            <w:tcW w:w="3476" w:type="dxa"/>
          </w:tcPr>
          <w:p w14:paraId="1003BB1A">
            <w:pPr>
              <w:spacing w:after="0" w:line="240" w:lineRule="auto"/>
              <w:ind w:left="104" w:right="104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14:paraId="5B2226D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0CF9F68A">
            <w:pPr>
              <w:spacing w:after="0" w:line="240" w:lineRule="auto"/>
              <w:ind w:left="104" w:right="104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% удовлетворенности</w:t>
            </w:r>
          </w:p>
        </w:tc>
        <w:tc>
          <w:tcPr>
            <w:tcW w:w="2247" w:type="dxa"/>
          </w:tcPr>
          <w:p w14:paraId="230A00B7">
            <w:pPr>
              <w:spacing w:after="0" w:line="240" w:lineRule="auto"/>
              <w:ind w:left="104" w:right="104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3476" w:type="dxa"/>
          </w:tcPr>
          <w:p w14:paraId="1E06D370">
            <w:pPr>
              <w:spacing w:after="0" w:line="240" w:lineRule="auto"/>
              <w:ind w:left="104" w:right="104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14:paraId="533082F5">
      <w:pPr>
        <w:shd w:val="clear" w:color="auto" w:fill="FFFFFF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Вывод: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Система внутренней оценки качества образования функционирует в соответствии с требованиями действующего законодательства.</w:t>
      </w:r>
    </w:p>
    <w:p w14:paraId="68B10F68">
      <w:pPr>
        <w:shd w:val="clear" w:color="auto" w:fill="FFFFFF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DF97F5A">
      <w:pPr>
        <w:pStyle w:val="7"/>
        <w:shd w:val="clear" w:color="auto" w:fill="FFFFFF"/>
        <w:spacing w:before="0" w:beforeAutospacing="0" w:after="0" w:afterAutospacing="0"/>
        <w:ind w:firstLine="2521" w:firstLineChars="1050"/>
        <w:rPr>
          <w:b/>
          <w:bCs/>
          <w:color w:val="111111"/>
        </w:rPr>
      </w:pPr>
      <w:r>
        <w:rPr>
          <w:b/>
          <w:bCs/>
          <w:color w:val="111111"/>
        </w:rPr>
        <w:t>V. Оценка кадрового обеспечения</w:t>
      </w:r>
    </w:p>
    <w:p w14:paraId="31C5AEC5">
      <w:pPr>
        <w:pStyle w:val="7"/>
        <w:shd w:val="clear" w:color="auto" w:fill="FFFFFF"/>
        <w:spacing w:before="0" w:beforeAutospacing="0" w:after="0" w:afterAutospacing="0"/>
        <w:rPr>
          <w:color w:val="111111"/>
        </w:rPr>
      </w:pPr>
      <w:r>
        <w:rPr>
          <w:color w:val="111111"/>
        </w:rPr>
        <w:t>Детский сад укомплектован педагогами на 100 процентов согласно штатному </w:t>
      </w:r>
      <w:r>
        <w:rPr>
          <w:color w:val="111111"/>
        </w:rPr>
        <w:br w:type="textWrapping"/>
      </w:r>
      <w:r>
        <w:rPr>
          <w:color w:val="111111"/>
        </w:rPr>
        <w:t>расписанию.</w:t>
      </w:r>
    </w:p>
    <w:p w14:paraId="7895A052">
      <w:pPr>
        <w:pStyle w:val="7"/>
        <w:shd w:val="clear" w:color="auto" w:fill="FFFFFF"/>
        <w:spacing w:before="0" w:beforeAutospacing="0" w:after="0" w:afterAutospacing="0"/>
        <w:rPr>
          <w:color w:val="auto"/>
        </w:rPr>
      </w:pPr>
      <w:r>
        <w:rPr>
          <w:color w:val="auto"/>
        </w:rPr>
        <w:t>Курсы</w:t>
      </w:r>
      <w:r>
        <w:rPr>
          <w:bCs/>
          <w:color w:val="auto"/>
        </w:rPr>
        <w:t> </w:t>
      </w:r>
      <w:r>
        <w:rPr>
          <w:color w:val="auto"/>
        </w:rPr>
        <w:fldChar w:fldCharType="begin"/>
      </w:r>
      <w:r>
        <w:rPr>
          <w:color w:val="auto"/>
        </w:rPr>
        <w:instrText xml:space="preserve"> HYPERLINK "http://vip.1obraz.ru/" \l "/document/16/4019/" </w:instrText>
      </w:r>
      <w:r>
        <w:rPr>
          <w:color w:val="auto"/>
        </w:rPr>
        <w:fldChar w:fldCharType="separate"/>
      </w:r>
      <w:r>
        <w:rPr>
          <w:rStyle w:val="5"/>
          <w:bCs/>
          <w:color w:val="auto"/>
          <w:u w:val="none"/>
        </w:rPr>
        <w:t>повышения квалификации</w:t>
      </w:r>
      <w:r>
        <w:rPr>
          <w:rStyle w:val="5"/>
          <w:bCs/>
          <w:color w:val="auto"/>
          <w:u w:val="none"/>
        </w:rPr>
        <w:fldChar w:fldCharType="end"/>
      </w:r>
      <w:r>
        <w:rPr>
          <w:b/>
          <w:bCs/>
          <w:color w:val="auto"/>
        </w:rPr>
        <w:t> </w:t>
      </w:r>
      <w:r>
        <w:rPr>
          <w:color w:val="auto"/>
        </w:rPr>
        <w:t>в 202</w:t>
      </w:r>
      <w:r>
        <w:rPr>
          <w:rFonts w:hint="default"/>
          <w:color w:val="auto"/>
          <w:lang w:val="ru-RU"/>
        </w:rPr>
        <w:t>4</w:t>
      </w:r>
      <w:r>
        <w:rPr>
          <w:color w:val="auto"/>
        </w:rPr>
        <w:t xml:space="preserve"> году прошли </w:t>
      </w:r>
      <w:r>
        <w:rPr>
          <w:rFonts w:hint="default"/>
          <w:color w:val="auto"/>
          <w:lang w:val="ru-RU"/>
        </w:rPr>
        <w:t>8</w:t>
      </w:r>
      <w:r>
        <w:rPr>
          <w:color w:val="auto"/>
        </w:rPr>
        <w:t xml:space="preserve"> педагог</w:t>
      </w:r>
      <w:r>
        <w:rPr>
          <w:color w:val="auto"/>
          <w:lang w:val="ru-RU"/>
        </w:rPr>
        <w:t>ов</w:t>
      </w:r>
      <w:r>
        <w:rPr>
          <w:color w:val="auto"/>
        </w:rPr>
        <w:t>.</w:t>
      </w:r>
    </w:p>
    <w:p w14:paraId="67A8E1F9">
      <w:pP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В детском саду работают 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ru-RU"/>
        </w:rPr>
        <w:t>14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 педагогов:</w:t>
      </w:r>
    </w:p>
    <w:p w14:paraId="51728C4F">
      <w:pPr>
        <w:tabs>
          <w:tab w:val="left" w:pos="720"/>
        </w:tabs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Symbol" w:hAnsi="Symbol" w:eastAsia="Symbol" w:cs="Symbol"/>
          <w:sz w:val="20"/>
          <w:szCs w:val="24"/>
          <w:lang w:eastAsia="ru-RU"/>
        </w:rPr>
        <w:t>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старший воспитатель-1</w:t>
      </w:r>
    </w:p>
    <w:p w14:paraId="1761F50D">
      <w:pPr>
        <w:tabs>
          <w:tab w:val="left" w:pos="720"/>
        </w:tabs>
        <w:spacing w:after="0" w:line="240" w:lineRule="auto"/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</w:pPr>
      <w:r>
        <w:rPr>
          <w:rFonts w:ascii="Symbol" w:hAnsi="Symbol" w:eastAsia="Symbol" w:cs="Symbol"/>
          <w:sz w:val="20"/>
          <w:szCs w:val="24"/>
          <w:lang w:eastAsia="ru-RU"/>
        </w:rPr>
        <w:t>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  воспитатели - 1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0</w:t>
      </w:r>
    </w:p>
    <w:p w14:paraId="2F452FA3">
      <w:pPr>
        <w:tabs>
          <w:tab w:val="left" w:pos="720"/>
        </w:tabs>
        <w:spacing w:after="0" w:line="240" w:lineRule="auto"/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</w:pPr>
      <w:r>
        <w:rPr>
          <w:rFonts w:ascii="Symbol" w:hAnsi="Symbol" w:eastAsia="Symbol" w:cs="Symbol"/>
          <w:sz w:val="20"/>
          <w:szCs w:val="24"/>
          <w:lang w:eastAsia="ru-RU"/>
        </w:rPr>
        <w:t>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музыкальный руководитель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1</w:t>
      </w:r>
    </w:p>
    <w:p w14:paraId="6D606368">
      <w:pPr>
        <w:tabs>
          <w:tab w:val="left" w:pos="720"/>
        </w:tabs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Symbol" w:hAnsi="Symbol" w:eastAsia="Symbol" w:cs="Symbol"/>
          <w:sz w:val="20"/>
          <w:szCs w:val="24"/>
          <w:lang w:eastAsia="ru-RU"/>
        </w:rPr>
        <w:t>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 инструктор по физической культуре-1</w:t>
      </w:r>
    </w:p>
    <w:p w14:paraId="0CF9BF4D">
      <w:pPr>
        <w:tabs>
          <w:tab w:val="left" w:pos="720"/>
        </w:tabs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Symbol" w:hAnsi="Symbol" w:eastAsia="Symbol" w:cs="Symbol"/>
          <w:sz w:val="20"/>
          <w:szCs w:val="24"/>
          <w:lang w:eastAsia="ru-RU"/>
        </w:rPr>
        <w:t>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 воспитатель по обучению татарскому языку-1</w:t>
      </w:r>
    </w:p>
    <w:p w14:paraId="401417F8">
      <w:pPr>
        <w:shd w:val="clear" w:color="auto" w:fill="FFFFFF"/>
        <w:spacing w:after="0"/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>Образовательный уровень педагогов: высшее профессиональное –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ru-RU"/>
        </w:rPr>
        <w:t>100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>% педагогов.</w:t>
      </w:r>
    </w:p>
    <w:p w14:paraId="7E95642C">
      <w:pPr>
        <w:shd w:val="clear" w:color="auto" w:fill="FFFFFF"/>
        <w:spacing w:after="0"/>
        <w:jc w:val="both"/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 Характеристика квалификационных категорий педагогов:</w:t>
      </w:r>
    </w:p>
    <w:p w14:paraId="36D05E67">
      <w:pPr>
        <w:shd w:val="clear" w:color="auto" w:fill="FFFFFF"/>
        <w:spacing w:after="0"/>
        <w:jc w:val="both"/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>- высшая квалификационная категория – 5 (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ru-RU"/>
        </w:rPr>
        <w:t>36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>%) педагога</w:t>
      </w:r>
    </w:p>
    <w:p w14:paraId="5DE86420">
      <w:pPr>
        <w:shd w:val="clear" w:color="auto" w:fill="FFFFFF"/>
        <w:spacing w:after="0"/>
        <w:jc w:val="both"/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- первая квалификационная категория – 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ru-RU"/>
        </w:rPr>
        <w:t>8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 (5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ru-RU"/>
        </w:rPr>
        <w:t>7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>%) педагогов</w:t>
      </w:r>
    </w:p>
    <w:p w14:paraId="43EDC958">
      <w:pPr>
        <w:shd w:val="clear" w:color="auto" w:fill="FFFFFF"/>
        <w:spacing w:after="0"/>
        <w:jc w:val="both"/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- соответствие занимаемой должности – 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ru-RU"/>
        </w:rPr>
        <w:t>1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 (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ru-RU"/>
        </w:rPr>
        <w:t>7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>%)</w:t>
      </w:r>
    </w:p>
    <w:p w14:paraId="2B66C3E5">
      <w:pPr>
        <w:shd w:val="clear" w:color="auto" w:fill="FFFFFF"/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 сегодняшний день 100% педагогов имеют удостоверения о прохождении курсов повышения квалификации.</w:t>
      </w:r>
    </w:p>
    <w:p w14:paraId="308423FB">
      <w:pPr>
        <w:shd w:val="clear" w:color="auto" w:fill="FFFFFF"/>
        <w:spacing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Вывод: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Высокий профессиональный уровень педагогических работников, нет текучести педагогических кадров.</w:t>
      </w:r>
    </w:p>
    <w:p w14:paraId="74BA5E6E">
      <w:pPr>
        <w:tabs>
          <w:tab w:val="left" w:pos="720"/>
        </w:tabs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28E6968C">
      <w:pPr>
        <w:pStyle w:val="2"/>
        <w:ind w:left="0" w:firstLine="360" w:firstLineChars="150"/>
        <w:rPr>
          <w:i w:val="0"/>
        </w:rPr>
      </w:pPr>
      <w:r>
        <w:rPr>
          <w:i w:val="0"/>
          <w:lang w:val="en-US"/>
        </w:rPr>
        <w:t>VI</w:t>
      </w:r>
      <w:r>
        <w:rPr>
          <w:i w:val="0"/>
        </w:rPr>
        <w:t>.Оценка учебно-методического и библиотечно - информационного обеспечения</w:t>
      </w:r>
    </w:p>
    <w:p w14:paraId="43ADCBF8">
      <w:pPr>
        <w:pStyle w:val="6"/>
        <w:jc w:val="both"/>
      </w:pPr>
      <w:r>
        <w:t>Образовательная деятельность в ДОУ строится в соответствии с образовательными программами, которые поддерживаются учебно - методическим комплектом материалов, средств обучения и воспитания, с постепенным усложнением для всех возрастных групп.</w:t>
      </w:r>
    </w:p>
    <w:p w14:paraId="77E5B25C">
      <w:pPr>
        <w:pStyle w:val="6"/>
        <w:jc w:val="both"/>
      </w:pPr>
      <w:r>
        <w:t>Методические пособия содержит возрастные характеристики детей, методику и описания инструментария диагностики личного развития детей, конспекты мероприятий с вопросами, заданиями, играми, обеспечивающими социально-коммуникативное, познавательное, речевое, художественно - эстетическое и физическое развитие дошкольников.</w:t>
      </w:r>
    </w:p>
    <w:p w14:paraId="7CECA317">
      <w:pPr>
        <w:pStyle w:val="6"/>
        <w:jc w:val="both"/>
      </w:pPr>
      <w:r>
        <w:t>Каждая группа обеспечена полным учебно - методическим комплексом пособий, демонстрационным материалом в соответствии с реализуемой образовательной программой.</w:t>
      </w:r>
    </w:p>
    <w:p w14:paraId="2610DAA5">
      <w:pPr>
        <w:spacing w:before="1" w:line="264" w:lineRule="auto"/>
        <w:ind w:hanging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методическом кабинете имеется библиотека детской и методической литературы. В кабинете в достаточной мере имеются методические пособия, демонстрационные материалы, подобранные в соответствии с образовательной программой для всех возрастных групп. Имеются журналы и газеты для повышения самообразования педагогов и организации образовательной деятельности с детьми. Оформлена библиотека нормативно – правовых документов. Учебно-методическое обеспечение в ДОУ в достаточной степени соответствует реализуемым образовательным программам и ФГОС ДО. Информационное обеспечение ДОУ требует пополнения на группах.</w:t>
      </w:r>
    </w:p>
    <w:p w14:paraId="0C1FC958">
      <w:pPr>
        <w:spacing w:before="1" w:line="264" w:lineRule="auto"/>
        <w:ind w:hanging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Вывод: </w:t>
      </w:r>
      <w:r>
        <w:rPr>
          <w:rFonts w:ascii="Times New Roman" w:hAnsi="Times New Roman" w:eastAsia="Times New Roman" w:cs="Times New Roman"/>
          <w:sz w:val="24"/>
          <w:szCs w:val="24"/>
        </w:rPr>
        <w:t>Учебно-методическое обеспечение, библиотечно-информационное обеспечение в ДОО соответствует требованиям реализуемой образовательной программы, обеспечивает образовательную деятельность, присмотр и уход за детьми. В ДОО созданы условия, обеспечивающие повышение мотивации участников образовательного процесса на личностное саморазвитие, самореализацию, самостоятельную творческую деятельность. Педагоги ДОО имеют возможность пользоваться фондом учебно-методической литературы и электронно-образовательными ресурсами.</w:t>
      </w:r>
    </w:p>
    <w:p w14:paraId="2090DF93">
      <w:pPr>
        <w:pStyle w:val="7"/>
        <w:shd w:val="clear" w:color="auto" w:fill="FFFFFF"/>
        <w:spacing w:before="0" w:beforeAutospacing="0" w:after="0" w:afterAutospacing="0"/>
        <w:jc w:val="center"/>
        <w:rPr>
          <w:color w:val="111111"/>
        </w:rPr>
      </w:pPr>
      <w:r>
        <w:rPr>
          <w:b/>
          <w:bCs/>
          <w:color w:val="111111"/>
        </w:rPr>
        <w:t>VI</w:t>
      </w:r>
      <w:r>
        <w:rPr>
          <w:b/>
          <w:bCs/>
          <w:color w:val="111111"/>
          <w:lang w:val="en-US"/>
        </w:rPr>
        <w:t>I</w:t>
      </w:r>
      <w:r>
        <w:rPr>
          <w:b/>
          <w:bCs/>
          <w:color w:val="111111"/>
        </w:rPr>
        <w:t>. Оценка материально-технической базы</w:t>
      </w:r>
    </w:p>
    <w:p w14:paraId="6D5EBF02">
      <w:pPr>
        <w:pStyle w:val="7"/>
        <w:shd w:val="clear" w:color="auto" w:fill="FFFFFF"/>
        <w:spacing w:before="0" w:beforeAutospacing="0" w:after="0" w:afterAutospacing="0"/>
        <w:rPr>
          <w:color w:val="111111"/>
        </w:rPr>
      </w:pPr>
      <w:r>
        <w:rPr>
          <w:color w:val="111111"/>
        </w:rPr>
        <w:t>В детском саду сформирована материально-техническая база для реализации </w:t>
      </w:r>
      <w:r>
        <w:rPr>
          <w:color w:val="111111"/>
        </w:rPr>
        <w:br w:type="textWrapping"/>
      </w:r>
      <w:r>
        <w:rPr>
          <w:color w:val="111111"/>
        </w:rPr>
        <w:t xml:space="preserve">образовательных программ, жизнеобеспечения и развития детей. </w:t>
      </w:r>
    </w:p>
    <w:p w14:paraId="285C5146">
      <w:pPr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Дошкольное учреждение оснащено полным комплектом мебели и учебным оборудованием.  В МБДОУ № 6 «Теремок» работают кабинеты:</w:t>
      </w:r>
    </w:p>
    <w:p w14:paraId="6BF9C664">
      <w:pPr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 xml:space="preserve">Методический кабинет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– является информационно-аналитическим центром детского сада. В кабинете имеется раздаточный и демонстрационный материалы по программам, используемым для воспитания и обучения детей, компьютер. Имеется библиотека, где подобрана методическая литература по реализуемым программам.</w:t>
      </w:r>
    </w:p>
    <w:p w14:paraId="3639E904">
      <w:pPr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Кабинет татарского языка оборудован в соответствии с требованиями программы. В кабинете татарского языка имеется большое количество дидактических игр по ознакомлению детей с культурой и искусством народов Республики Татарстан и Поволжья, имеется музей культуры и быта татарского народа.</w:t>
      </w:r>
    </w:p>
    <w:p w14:paraId="14BDBD1A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Автокласс по изучению правил дорожного движения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оснащен необходимым современным оборудованием.</w:t>
      </w:r>
    </w:p>
    <w:p w14:paraId="143FD40B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  <w:r>
        <w:rPr>
          <w:rFonts w:ascii="Times New Roman" w:hAnsi="Times New Roman" w:eastAsia="Times New Roman" w:cs="Times New Roman"/>
          <w:sz w:val="24"/>
          <w:szCs w:val="24"/>
          <w:lang w:val="tt-RU" w:eastAsia="ru-RU"/>
        </w:rPr>
        <w:t>Для м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узыкально-эстетического развития детей имеется большой, красивый и светлый </w:t>
      </w: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>зал,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оснащенный: мультимедийным оборудованием, </w:t>
      </w:r>
      <w:r>
        <w:rPr>
          <w:rFonts w:ascii="Times New Roman" w:hAnsi="Times New Roman" w:eastAsia="Times New Roman" w:cs="Times New Roman"/>
          <w:sz w:val="24"/>
          <w:szCs w:val="24"/>
          <w:lang w:val="tt-RU" w:eastAsia="ru-RU"/>
        </w:rPr>
        <w:t xml:space="preserve">музыкальным центром 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музыкальными инструментами</w:t>
      </w:r>
      <w:r>
        <w:rPr>
          <w:rFonts w:ascii="Times New Roman" w:hAnsi="Times New Roman" w:eastAsia="Times New Roman" w:cs="Times New Roman"/>
          <w:sz w:val="24"/>
          <w:szCs w:val="24"/>
          <w:lang w:val="tt-RU" w:eastAsia="ru-RU"/>
        </w:rPr>
        <w:t>: фортепиано, баян,  также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tt-RU" w:eastAsia="ru-RU"/>
        </w:rPr>
        <w:t>имеются музыкальные инструменты для детского оркестра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.</w:t>
      </w:r>
    </w:p>
    <w:p w14:paraId="1C8FA895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Физкультурный зал имеет необходимое оборудование для развития основных движений и подвижных игр детей; для ходьбы, бега, равновесия, прыжков, бросания, ловли, для ползания и лазания.</w:t>
      </w:r>
    </w:p>
    <w:p w14:paraId="63ED32A2">
      <w:pPr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Медицинский блок состоит из процедурного кабинета, кабинета для медицинского осмотра детей, изолятора. Созданы необходимые медико-социальные условия для оздоровления дошкольников.</w:t>
      </w:r>
    </w:p>
    <w:p w14:paraId="540E6167">
      <w:pPr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 В детском саду созданы условия для проведения коррекционной работы с детьми: оснащены кабинеты педагога-психолога и учителя-логопеда.</w:t>
      </w:r>
    </w:p>
    <w:p w14:paraId="6C7D2772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 В групповых комнатах имеются познавательные центры, игровые, театральные, природные, национальные центры. Дидактический материал подобран в соответствии с образовательной программой, используемой в группе. Имеется материал по интеллектуальному развитию детей, физическому воспитанию, по развитию мелкой моторики рук, сенсорики. В группах имеются современные игровые модули, детская игровая мебель, необходимый материал для сюжетно-ролевых игр.</w:t>
      </w:r>
    </w:p>
    <w:p w14:paraId="58E7BE89">
      <w:pPr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 Организация предметной среды коридоров - постоянно действующая выставка детских работ, наглядная информация и агитация для родителей - благотворно влияет на эмоциональное развитие детского творчества и его личности.</w:t>
      </w:r>
    </w:p>
    <w:p w14:paraId="17ED9A8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 </w:t>
      </w:r>
      <w:r>
        <w:rPr>
          <w:rFonts w:ascii="Times New Roman" w:hAnsi="Times New Roman" w:eastAsia="Times New Roman" w:cs="Times New Roman"/>
          <w:sz w:val="24"/>
          <w:szCs w:val="24"/>
          <w:lang w:val="tt-RU" w:eastAsia="ru-RU"/>
        </w:rPr>
        <w:t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 территории детского сада созданы оптимальные условия для познавательной, игровой деятельности и физического развития. Имеются групповые участки, которые оборудованы в соответствии с возрастными особенностями детей. Для физического развития детей имеется спортивный участок с беговой дорожкой, щитом для метания, волейбольной сеткой и баскетбольными корзинами, песочная яма для прыжков в длину, оборудование для подлезания и равновесия. Территория детского сада достаточно озеленена, разбиты цветники,</w:t>
      </w:r>
      <w:r>
        <w:rPr>
          <w:rFonts w:ascii="Times New Roman" w:hAnsi="Times New Roman" w:eastAsia="Times New Roman" w:cs="Times New Roman"/>
          <w:sz w:val="24"/>
          <w:szCs w:val="24"/>
          <w:lang w:val="tt-RU" w:eastAsia="ru-RU"/>
        </w:rPr>
        <w:t xml:space="preserve"> на которых произрастают цветы нашего региона, а также лекарственные растения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.</w:t>
      </w:r>
    </w:p>
    <w:p w14:paraId="7432BDA8">
      <w:pPr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>Количество прогулочных веранд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- 13, спортплощадка – 1</w:t>
      </w:r>
    </w:p>
    <w:p w14:paraId="4E181080">
      <w:pPr>
        <w:pStyle w:val="7"/>
        <w:shd w:val="clear" w:color="auto" w:fill="FFFFFF"/>
        <w:spacing w:before="0" w:beforeAutospacing="0" w:after="0" w:afterAutospacing="0"/>
        <w:rPr>
          <w:color w:val="111111"/>
        </w:rPr>
      </w:pPr>
      <w:r>
        <w:rPr>
          <w:color w:val="111111"/>
        </w:rPr>
        <w:t>Материально-техническое состояние детского сада и территории соответствует </w:t>
      </w:r>
      <w:r>
        <w:rPr>
          <w:color w:val="111111"/>
        </w:rPr>
        <w:br w:type="textWrapping"/>
      </w:r>
      <w:r>
        <w:rPr>
          <w:color w:val="111111"/>
        </w:rPr>
        <w:t>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14:paraId="27E72B36">
      <w:pPr>
        <w:widowControl w:val="0"/>
        <w:spacing w:after="0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>Создан собственный сайт ДОУ.</w:t>
      </w:r>
    </w:p>
    <w:p w14:paraId="5D87BE67">
      <w:pPr>
        <w:shd w:val="clear" w:color="auto" w:fill="FFFFFF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Вывод: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Материально – техническая база ДОУ в отношении здания и помещений ДОО находится в хорошем состоянии. Однако материально-техническую базу в отношении участков ДОО и групповых помещений необходимо пополнять и совершенствовать.</w:t>
      </w:r>
    </w:p>
    <w:p w14:paraId="3D108D45">
      <w:pPr>
        <w:spacing w:after="0" w:line="240" w:lineRule="auto"/>
        <w:rPr>
          <w:rFonts w:ascii="Times New Roman" w:hAnsi="Times New Roman" w:eastAsia="SimSun" w:cs="Times New Roman"/>
          <w:b/>
          <w:sz w:val="24"/>
          <w:szCs w:val="24"/>
        </w:rPr>
      </w:pPr>
    </w:p>
    <w:p w14:paraId="5E6537B7">
      <w:pPr>
        <w:spacing w:after="0" w:line="240" w:lineRule="auto"/>
        <w:rPr>
          <w:rFonts w:ascii="Times New Roman" w:hAnsi="Times New Roman" w:eastAsia="SimSun" w:cs="Times New Roman"/>
          <w:b/>
          <w:sz w:val="24"/>
          <w:szCs w:val="24"/>
        </w:rPr>
      </w:pPr>
    </w:p>
    <w:p w14:paraId="585C997A">
      <w:pPr>
        <w:spacing w:after="0" w:line="240" w:lineRule="auto"/>
        <w:rPr>
          <w:rFonts w:ascii="Times New Roman" w:hAnsi="Times New Roman" w:eastAsia="SimSun" w:cs="Times New Roman"/>
          <w:b/>
          <w:sz w:val="24"/>
          <w:szCs w:val="24"/>
        </w:rPr>
      </w:pPr>
      <w:r>
        <w:rPr>
          <w:rFonts w:ascii="Times New Roman" w:hAnsi="Times New Roman" w:eastAsia="SimSun" w:cs="Times New Roman"/>
          <w:b/>
          <w:sz w:val="24"/>
          <w:szCs w:val="24"/>
        </w:rPr>
        <w:t>Статистическая часть (Результаты анализа показателей деятельности организации, которые подлежат самообследованию)</w:t>
      </w:r>
    </w:p>
    <w:p w14:paraId="67AB7370">
      <w:pPr>
        <w:pStyle w:val="9"/>
        <w:spacing w:line="240" w:lineRule="auto"/>
        <w:rPr>
          <w:rFonts w:ascii="Times New Roman" w:hAnsi="Times New Roman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color w:val="auto"/>
          <w:sz w:val="24"/>
          <w:szCs w:val="24"/>
          <w:shd w:val="clear" w:color="auto" w:fill="FFFFFF"/>
        </w:rPr>
        <w:t>Данные приведены по состоянию на 30.12.202</w:t>
      </w:r>
      <w:r>
        <w:rPr>
          <w:rFonts w:hint="default" w:ascii="Times New Roman" w:hAnsi="Times New Roman"/>
          <w:b/>
          <w:bCs/>
          <w:color w:val="auto"/>
          <w:sz w:val="24"/>
          <w:szCs w:val="24"/>
          <w:shd w:val="clear" w:color="auto" w:fill="FFFFFF"/>
          <w:lang w:val="ru-RU"/>
        </w:rPr>
        <w:t>4</w:t>
      </w:r>
      <w:r>
        <w:rPr>
          <w:rFonts w:ascii="Times New Roman" w:hAnsi="Times New Roman"/>
          <w:b/>
          <w:bCs/>
          <w:color w:val="auto"/>
          <w:sz w:val="24"/>
          <w:szCs w:val="24"/>
          <w:shd w:val="clear" w:color="auto" w:fill="FFFFFF"/>
        </w:rPr>
        <w:t>.</w:t>
      </w:r>
    </w:p>
    <w:p w14:paraId="6DEC3A50">
      <w:pPr>
        <w:pStyle w:val="9"/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4"/>
        <w:tblW w:w="5024" w:type="pct"/>
        <w:tblInd w:w="-4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98"/>
        <w:gridCol w:w="6370"/>
        <w:gridCol w:w="2006"/>
        <w:gridCol w:w="1472"/>
      </w:tblGrid>
      <w:tr w14:paraId="519CC00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E5C7A43">
            <w:pPr>
              <w:pStyle w:val="9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0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C94D01">
            <w:pPr>
              <w:pStyle w:val="9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95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05636D">
            <w:pPr>
              <w:pStyle w:val="9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69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490E3DE">
            <w:pPr>
              <w:pStyle w:val="9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</w:tr>
      <w:tr w14:paraId="610EF85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C2CE74D">
            <w:pPr>
              <w:pStyle w:val="9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69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D49800">
            <w:pPr>
              <w:pStyle w:val="9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1.Образовательная деятельность</w:t>
            </w:r>
          </w:p>
        </w:tc>
      </w:tr>
      <w:tr w14:paraId="2EC9930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331" w:type="pct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</w:tcPr>
          <w:p w14:paraId="69234B2A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020" w:type="pct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0D0EF4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численность воспитанников, которые обучаются по программе дошкольного образования</w:t>
            </w:r>
          </w:p>
          <w:p w14:paraId="6432583F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 обучающиеся:</w:t>
            </w:r>
          </w:p>
        </w:tc>
        <w:tc>
          <w:tcPr>
            <w:tcW w:w="951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F2D322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698" w:type="pct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</w:tcPr>
          <w:p w14:paraId="6C069A31">
            <w:pPr>
              <w:pStyle w:val="9"/>
              <w:spacing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5</w:t>
            </w:r>
          </w:p>
        </w:tc>
      </w:tr>
      <w:tr w14:paraId="6FE8607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331" w:type="pc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</w:tcPr>
          <w:p w14:paraId="1E0FAA58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3020" w:type="pc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A3EABE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режиме полного дня (8–12 часов)</w:t>
            </w:r>
          </w:p>
        </w:tc>
        <w:tc>
          <w:tcPr>
            <w:tcW w:w="951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336DE1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</w:tcPr>
          <w:p w14:paraId="6EB03CDF">
            <w:pPr>
              <w:pStyle w:val="9"/>
              <w:spacing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5</w:t>
            </w:r>
          </w:p>
        </w:tc>
      </w:tr>
      <w:tr w14:paraId="41E017B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331" w:type="pct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</w:tcPr>
          <w:p w14:paraId="6497BACA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3020" w:type="pct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4A4B18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режиме кратковременного пребывания (3–5 часов)</w:t>
            </w:r>
          </w:p>
        </w:tc>
        <w:tc>
          <w:tcPr>
            <w:tcW w:w="951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0FF213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</w:tcPr>
          <w:p w14:paraId="5DBEF4F1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14:paraId="4297389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331" w:type="pc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14:paraId="0E81420C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1.1.3</w:t>
            </w:r>
          </w:p>
        </w:tc>
        <w:tc>
          <w:tcPr>
            <w:tcW w:w="3020" w:type="pc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E86C2E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951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748D42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</w:tcPr>
          <w:p w14:paraId="537007CC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14:paraId="6C938F0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0" w:hRule="atLeast"/>
        </w:trPr>
        <w:tc>
          <w:tcPr>
            <w:tcW w:w="3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86F048E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1.1.4</w:t>
            </w:r>
          </w:p>
        </w:tc>
        <w:tc>
          <w:tcPr>
            <w:tcW w:w="30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ACF37C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ДОО</w:t>
            </w:r>
          </w:p>
        </w:tc>
        <w:tc>
          <w:tcPr>
            <w:tcW w:w="951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E57B73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41780D6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14:paraId="35A7014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1C2FC47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30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F17DCB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численность воспитанников в возрасте до трех лет</w:t>
            </w:r>
          </w:p>
        </w:tc>
        <w:tc>
          <w:tcPr>
            <w:tcW w:w="95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D9E60C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698" w:type="pct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</w:tcPr>
          <w:p w14:paraId="79058025">
            <w:pPr>
              <w:pStyle w:val="9"/>
              <w:spacing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18</w:t>
            </w:r>
          </w:p>
        </w:tc>
      </w:tr>
      <w:tr w14:paraId="6EB2472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CCCD525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30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6096B7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численность воспитанников в возрасте от трех до восьми лет</w:t>
            </w:r>
          </w:p>
        </w:tc>
        <w:tc>
          <w:tcPr>
            <w:tcW w:w="95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1188FC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698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F7EE96B">
            <w:pPr>
              <w:pStyle w:val="9"/>
              <w:spacing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77</w:t>
            </w:r>
          </w:p>
        </w:tc>
      </w:tr>
      <w:tr w14:paraId="492AA1C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0" w:hRule="atLeast"/>
        </w:trPr>
        <w:tc>
          <w:tcPr>
            <w:tcW w:w="331" w:type="pct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</w:tcPr>
          <w:p w14:paraId="3CA7D5CC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3020" w:type="pct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EEBE76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 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951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40C568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98" w:type="pct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</w:tcPr>
          <w:p w14:paraId="2E140F25">
            <w:pPr>
              <w:pStyle w:val="9"/>
              <w:spacing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5</w:t>
            </w:r>
          </w:p>
        </w:tc>
      </w:tr>
      <w:tr w14:paraId="10AFEB8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4" w:hRule="atLeast"/>
        </w:trPr>
        <w:tc>
          <w:tcPr>
            <w:tcW w:w="331" w:type="pct"/>
            <w:tcBorders>
              <w:top w:val="single" w:color="auto" w:sz="4" w:space="0"/>
              <w:left w:val="single" w:color="000000" w:sz="8" w:space="0"/>
              <w:bottom w:val="nil"/>
              <w:right w:val="single" w:color="000000" w:sz="8" w:space="0"/>
            </w:tcBorders>
          </w:tcPr>
          <w:p w14:paraId="35908A6F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0" w:type="pct"/>
            <w:tcBorders>
              <w:top w:val="single" w:color="auto" w:sz="4" w:space="0"/>
              <w:left w:val="single" w:color="000000" w:sz="8" w:space="0"/>
              <w:bottom w:val="nil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71594F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D38850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color="auto" w:sz="4" w:space="0"/>
              <w:left w:val="single" w:color="000000" w:sz="8" w:space="0"/>
              <w:bottom w:val="nil"/>
              <w:right w:val="single" w:color="000000" w:sz="8" w:space="0"/>
            </w:tcBorders>
          </w:tcPr>
          <w:p w14:paraId="7F4C4D0C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78D22A9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7" w:hRule="atLeast"/>
        </w:trPr>
        <w:tc>
          <w:tcPr>
            <w:tcW w:w="3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A2F6655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1.4.1</w:t>
            </w:r>
          </w:p>
        </w:tc>
        <w:tc>
          <w:tcPr>
            <w:tcW w:w="302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C31A62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режиме полного дня (8–12-часов)</w:t>
            </w:r>
          </w:p>
        </w:tc>
        <w:tc>
          <w:tcPr>
            <w:tcW w:w="951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B2C1AF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</w:tcPr>
          <w:p w14:paraId="6E8E3C0A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(100%)</w:t>
            </w:r>
          </w:p>
        </w:tc>
      </w:tr>
      <w:tr w14:paraId="35E1E0C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7" w:hRule="atLeast"/>
        </w:trPr>
        <w:tc>
          <w:tcPr>
            <w:tcW w:w="3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7D1651F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1.4.1</w:t>
            </w:r>
          </w:p>
        </w:tc>
        <w:tc>
          <w:tcPr>
            <w:tcW w:w="30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0F1DE3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режиме продленного дня (12–14-часов)</w:t>
            </w:r>
          </w:p>
        </w:tc>
        <w:tc>
          <w:tcPr>
            <w:tcW w:w="951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8AEE10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</w:tcPr>
          <w:p w14:paraId="7B3B7754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14:paraId="3D7325F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2" w:hRule="atLeast"/>
        </w:trPr>
        <w:tc>
          <w:tcPr>
            <w:tcW w:w="3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2F76680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1.4.3</w:t>
            </w:r>
          </w:p>
        </w:tc>
        <w:tc>
          <w:tcPr>
            <w:tcW w:w="30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C6E678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951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9ECDFA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035677E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14:paraId="2B76995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5" w:hRule="atLeast"/>
        </w:trPr>
        <w:tc>
          <w:tcPr>
            <w:tcW w:w="331" w:type="pct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</w:tcPr>
          <w:p w14:paraId="092144CE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3020" w:type="pct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49114B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 /удельный вес воспитанников с ОВЗ в общей численности воспитанников, получающих услуги:</w:t>
            </w:r>
          </w:p>
        </w:tc>
        <w:tc>
          <w:tcPr>
            <w:tcW w:w="951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30BBEC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98" w:type="pct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</w:tcPr>
          <w:p w14:paraId="4A11379E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14:paraId="6888353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3" w:hRule="atLeast"/>
        </w:trPr>
        <w:tc>
          <w:tcPr>
            <w:tcW w:w="331" w:type="pct"/>
            <w:tcBorders>
              <w:top w:val="single" w:color="auto" w:sz="4" w:space="0"/>
              <w:left w:val="single" w:color="000000" w:sz="8" w:space="0"/>
              <w:bottom w:val="nil"/>
              <w:right w:val="single" w:color="000000" w:sz="8" w:space="0"/>
            </w:tcBorders>
          </w:tcPr>
          <w:p w14:paraId="510E5A39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0" w:type="pct"/>
            <w:tcBorders>
              <w:top w:val="single" w:color="auto" w:sz="4" w:space="0"/>
              <w:left w:val="single" w:color="000000" w:sz="8" w:space="0"/>
              <w:bottom w:val="nil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699735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AFDE6E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color="auto" w:sz="4" w:space="0"/>
              <w:left w:val="single" w:color="000000" w:sz="8" w:space="0"/>
              <w:bottom w:val="nil"/>
              <w:right w:val="single" w:color="000000" w:sz="8" w:space="0"/>
            </w:tcBorders>
          </w:tcPr>
          <w:p w14:paraId="09EC2084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43D35BE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5" w:hRule="atLeast"/>
        </w:trPr>
        <w:tc>
          <w:tcPr>
            <w:tcW w:w="3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CC2C78A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1.5.1</w:t>
            </w:r>
          </w:p>
        </w:tc>
        <w:tc>
          <w:tcPr>
            <w:tcW w:w="302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F63CDB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коррекции недостатков в физическом и (или), психическом развитии</w:t>
            </w:r>
          </w:p>
        </w:tc>
        <w:tc>
          <w:tcPr>
            <w:tcW w:w="951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0D8EBE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</w:tcPr>
          <w:p w14:paraId="239535DB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14:paraId="75D3A9B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atLeast"/>
        </w:trPr>
        <w:tc>
          <w:tcPr>
            <w:tcW w:w="3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7761F64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1.5.2</w:t>
            </w:r>
          </w:p>
        </w:tc>
        <w:tc>
          <w:tcPr>
            <w:tcW w:w="30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6EDB23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освоению образовательной программы дошкольного образования </w:t>
            </w:r>
          </w:p>
        </w:tc>
        <w:tc>
          <w:tcPr>
            <w:tcW w:w="951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E39DB3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</w:tcPr>
          <w:p w14:paraId="3C7A531D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14:paraId="12E36D0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2" w:hRule="atLeast"/>
        </w:trPr>
        <w:tc>
          <w:tcPr>
            <w:tcW w:w="3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65F20AD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1.5.3</w:t>
            </w:r>
          </w:p>
        </w:tc>
        <w:tc>
          <w:tcPr>
            <w:tcW w:w="30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4023F1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951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4C74A7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CE2738B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14:paraId="7BBD361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AE6B332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30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286F42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 показатель пропущенных при посещении ДОО по болезни на одного воспитанника</w:t>
            </w:r>
          </w:p>
        </w:tc>
        <w:tc>
          <w:tcPr>
            <w:tcW w:w="95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B105CD">
            <w:pPr>
              <w:pStyle w:val="9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день</w:t>
            </w:r>
          </w:p>
        </w:tc>
        <w:tc>
          <w:tcPr>
            <w:tcW w:w="69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0D7893E">
            <w:pPr>
              <w:pStyle w:val="9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5,5</w:t>
            </w:r>
          </w:p>
        </w:tc>
      </w:tr>
      <w:tr w14:paraId="2C9002F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331" w:type="pct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</w:tcPr>
          <w:p w14:paraId="045BB362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3020" w:type="pct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804A56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951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21FC49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698" w:type="pct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</w:tcPr>
          <w:p w14:paraId="467F6E93">
            <w:pPr>
              <w:pStyle w:val="9"/>
              <w:spacing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14</w:t>
            </w:r>
          </w:p>
        </w:tc>
      </w:tr>
      <w:tr w14:paraId="5EFA229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6" w:hRule="atLeast"/>
        </w:trPr>
        <w:tc>
          <w:tcPr>
            <w:tcW w:w="331" w:type="pct"/>
            <w:tcBorders>
              <w:top w:val="single" w:color="auto" w:sz="4" w:space="0"/>
              <w:left w:val="single" w:color="000000" w:sz="8" w:space="0"/>
              <w:bottom w:val="nil"/>
              <w:right w:val="single" w:color="000000" w:sz="8" w:space="0"/>
            </w:tcBorders>
          </w:tcPr>
          <w:p w14:paraId="05EFA1EA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0" w:type="pct"/>
            <w:tcBorders>
              <w:top w:val="single" w:color="auto" w:sz="4" w:space="0"/>
              <w:left w:val="single" w:color="000000" w:sz="8" w:space="0"/>
              <w:bottom w:val="nil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930E17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644C42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color="auto" w:sz="4" w:space="0"/>
              <w:left w:val="single" w:color="000000" w:sz="8" w:space="0"/>
              <w:bottom w:val="nil"/>
              <w:right w:val="single" w:color="000000" w:sz="8" w:space="0"/>
            </w:tcBorders>
          </w:tcPr>
          <w:p w14:paraId="41CA672E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09C34C5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1" w:hRule="atLeast"/>
        </w:trPr>
        <w:tc>
          <w:tcPr>
            <w:tcW w:w="3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773F95E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1.7.1</w:t>
            </w:r>
          </w:p>
        </w:tc>
        <w:tc>
          <w:tcPr>
            <w:tcW w:w="302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546F9D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951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C05823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</w:tcPr>
          <w:p w14:paraId="55783C24">
            <w:pPr>
              <w:pStyle w:val="9"/>
              <w:spacing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14</w:t>
            </w:r>
          </w:p>
        </w:tc>
      </w:tr>
      <w:tr w14:paraId="500AE97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6" w:hRule="atLeast"/>
        </w:trPr>
        <w:tc>
          <w:tcPr>
            <w:tcW w:w="3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D3A89C4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1.7.2</w:t>
            </w:r>
          </w:p>
        </w:tc>
        <w:tc>
          <w:tcPr>
            <w:tcW w:w="30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62E3A6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951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6E57FC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</w:tcPr>
          <w:p w14:paraId="1C33E5D0">
            <w:pPr>
              <w:pStyle w:val="9"/>
              <w:spacing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14</w:t>
            </w:r>
          </w:p>
        </w:tc>
      </w:tr>
      <w:tr w14:paraId="08E89CF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2" w:hRule="atLeast"/>
        </w:trPr>
        <w:tc>
          <w:tcPr>
            <w:tcW w:w="3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AFB2354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1.7.3</w:t>
            </w:r>
          </w:p>
        </w:tc>
        <w:tc>
          <w:tcPr>
            <w:tcW w:w="30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484705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951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44A143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</w:tcPr>
          <w:p w14:paraId="1977ED9D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14:paraId="5F5F9D3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3" w:hRule="atLeast"/>
        </w:trPr>
        <w:tc>
          <w:tcPr>
            <w:tcW w:w="3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2204734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1.7.4</w:t>
            </w:r>
          </w:p>
        </w:tc>
        <w:tc>
          <w:tcPr>
            <w:tcW w:w="30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7FD031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  <w:p w14:paraId="743C43F4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34B593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6223167">
            <w:pPr>
              <w:pStyle w:val="9"/>
              <w:spacing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14:paraId="48396B1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331" w:type="pct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</w:tcPr>
          <w:p w14:paraId="493EFE71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3020" w:type="pct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EED343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 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951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8A1CA2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98" w:type="pct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</w:tcPr>
          <w:p w14:paraId="1AE9BCEE">
            <w:pPr>
              <w:pStyle w:val="9"/>
              <w:spacing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14:paraId="6A13F13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3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7A2A386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1.8.1</w:t>
            </w:r>
          </w:p>
        </w:tc>
        <w:tc>
          <w:tcPr>
            <w:tcW w:w="302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2127B8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высшая</w:t>
            </w:r>
          </w:p>
        </w:tc>
        <w:tc>
          <w:tcPr>
            <w:tcW w:w="951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0C5E5C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</w:tcPr>
          <w:p w14:paraId="589A09A3">
            <w:pPr>
              <w:pStyle w:val="9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5(</w:t>
            </w:r>
            <w:r>
              <w:rPr>
                <w:rFonts w:hint="default" w:ascii="Times New Roman" w:hAnsi="Times New Roman"/>
                <w:color w:val="auto"/>
                <w:sz w:val="24"/>
                <w:szCs w:val="24"/>
                <w:lang w:val="ru-RU"/>
              </w:rPr>
              <w:t>36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%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)</w:t>
            </w:r>
          </w:p>
        </w:tc>
      </w:tr>
      <w:tr w14:paraId="4BE6B25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3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9F903DE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1.8.2</w:t>
            </w:r>
          </w:p>
        </w:tc>
        <w:tc>
          <w:tcPr>
            <w:tcW w:w="30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758E82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951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89E376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ABF9C67">
            <w:pPr>
              <w:pStyle w:val="9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/>
                <w:color w:val="auto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(5</w:t>
            </w:r>
            <w:r>
              <w:rPr>
                <w:rFonts w:hint="default" w:ascii="Times New Roman" w:hAnsi="Times New Roman"/>
                <w:color w:val="auto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%)</w:t>
            </w:r>
          </w:p>
        </w:tc>
      </w:tr>
      <w:tr w14:paraId="0A4D61C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68" w:hRule="atLeast"/>
        </w:trPr>
        <w:tc>
          <w:tcPr>
            <w:tcW w:w="331" w:type="pct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</w:tcPr>
          <w:p w14:paraId="66ED7C1C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3020" w:type="pct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09DE62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951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CAC883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98" w:type="pct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</w:tcPr>
          <w:p w14:paraId="492C4AD0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1A9820E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1" w:hRule="atLeast"/>
        </w:trPr>
        <w:tc>
          <w:tcPr>
            <w:tcW w:w="3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7847AFB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1.9.1</w:t>
            </w:r>
          </w:p>
        </w:tc>
        <w:tc>
          <w:tcPr>
            <w:tcW w:w="302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257D39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951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E76E30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</w:tcPr>
          <w:p w14:paraId="4917C20C">
            <w:pPr>
              <w:pStyle w:val="9"/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hint="default" w:ascii="Times New Roman" w:hAnsi="Times New Roman"/>
                <w:color w:val="auto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(</w:t>
            </w:r>
            <w:r>
              <w:rPr>
                <w:rFonts w:hint="default" w:ascii="Times New Roman" w:hAnsi="Times New Roman"/>
                <w:color w:val="auto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%)</w:t>
            </w:r>
          </w:p>
        </w:tc>
      </w:tr>
      <w:tr w14:paraId="368E092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7" w:hRule="atLeast"/>
        </w:trPr>
        <w:tc>
          <w:tcPr>
            <w:tcW w:w="3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7DD235D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1.9.2</w:t>
            </w:r>
          </w:p>
        </w:tc>
        <w:tc>
          <w:tcPr>
            <w:tcW w:w="30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951974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Свыше 30 лет</w:t>
            </w:r>
          </w:p>
        </w:tc>
        <w:tc>
          <w:tcPr>
            <w:tcW w:w="951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D6CF90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B87F167">
            <w:pPr>
              <w:pStyle w:val="9"/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hint="default" w:ascii="Times New Roman" w:hAnsi="Times New Roman"/>
                <w:color w:val="auto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(2</w:t>
            </w:r>
            <w:r>
              <w:rPr>
                <w:rFonts w:hint="default" w:ascii="Times New Roman" w:hAnsi="Times New Roman"/>
                <w:color w:val="auto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%)</w:t>
            </w:r>
          </w:p>
        </w:tc>
      </w:tr>
      <w:tr w14:paraId="36040A0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2" w:hRule="atLeast"/>
        </w:trPr>
        <w:tc>
          <w:tcPr>
            <w:tcW w:w="331" w:type="pct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</w:tcPr>
          <w:p w14:paraId="0B5D9C3F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3020" w:type="pct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DB6E88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возрасте:</w:t>
            </w:r>
          </w:p>
        </w:tc>
        <w:tc>
          <w:tcPr>
            <w:tcW w:w="951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39A5D6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98" w:type="pct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</w:tcPr>
          <w:p w14:paraId="4C3E6E35">
            <w:pPr>
              <w:pStyle w:val="9"/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14:paraId="3A2D33B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9" w:hRule="atLeast"/>
        </w:trPr>
        <w:tc>
          <w:tcPr>
            <w:tcW w:w="3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72DAB08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C40054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30 лет</w:t>
            </w:r>
          </w:p>
        </w:tc>
        <w:tc>
          <w:tcPr>
            <w:tcW w:w="951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75AA97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</w:tcPr>
          <w:p w14:paraId="25B2CE6C">
            <w:pPr>
              <w:pStyle w:val="9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1(</w:t>
            </w:r>
            <w:r>
              <w:rPr>
                <w:rFonts w:hint="default" w:ascii="Times New Roman" w:hAnsi="Times New Roman"/>
                <w:color w:val="auto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%)</w:t>
            </w:r>
          </w:p>
        </w:tc>
      </w:tr>
      <w:tr w14:paraId="2CC6143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9" w:hRule="atLeast"/>
        </w:trPr>
        <w:tc>
          <w:tcPr>
            <w:tcW w:w="3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2F51F93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30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CE6F36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55 лет</w:t>
            </w:r>
          </w:p>
        </w:tc>
        <w:tc>
          <w:tcPr>
            <w:tcW w:w="951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1F2BF8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BC91DB0">
            <w:pPr>
              <w:pStyle w:val="9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/>
                <w:color w:val="auto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(</w:t>
            </w:r>
            <w:r>
              <w:rPr>
                <w:rFonts w:hint="default" w:ascii="Times New Roman" w:hAnsi="Times New Roman"/>
                <w:color w:val="auto"/>
                <w:sz w:val="24"/>
                <w:szCs w:val="24"/>
                <w:lang w:val="ru-RU"/>
              </w:rPr>
              <w:t>14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%)</w:t>
            </w:r>
          </w:p>
        </w:tc>
      </w:tr>
      <w:tr w14:paraId="787A6BA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8E8BB27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30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A06095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 /удельный вес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95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A26BD8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9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BF37CF7">
            <w:pPr>
              <w:pStyle w:val="9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/>
                <w:color w:val="auto"/>
                <w:sz w:val="24"/>
                <w:szCs w:val="24"/>
                <w:lang w:val="ru-RU"/>
              </w:rPr>
              <w:t>14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(100%)</w:t>
            </w:r>
          </w:p>
        </w:tc>
      </w:tr>
      <w:tr w14:paraId="625944D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E49AEF5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30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A273BB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 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ФГОС, в общей численности педагогических и административно-хозяйственных работников</w:t>
            </w:r>
          </w:p>
        </w:tc>
        <w:tc>
          <w:tcPr>
            <w:tcW w:w="95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4FA2EF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9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E9CD9B1">
            <w:pPr>
              <w:pStyle w:val="9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/>
                <w:color w:val="auto"/>
                <w:sz w:val="24"/>
                <w:szCs w:val="24"/>
                <w:lang w:val="ru-RU"/>
              </w:rPr>
              <w:t>14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(100%)</w:t>
            </w:r>
          </w:p>
        </w:tc>
      </w:tr>
      <w:tr w14:paraId="7ADEACC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47B1B42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30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A1A698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Соотношение «педагогический работник/воспитанник» в дошкольной образовательной организации</w:t>
            </w:r>
          </w:p>
        </w:tc>
        <w:tc>
          <w:tcPr>
            <w:tcW w:w="95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62E068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человек/человек</w:t>
            </w:r>
          </w:p>
        </w:tc>
        <w:tc>
          <w:tcPr>
            <w:tcW w:w="69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0AB67FE">
            <w:pPr>
              <w:pStyle w:val="9"/>
              <w:spacing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7</w:t>
            </w:r>
          </w:p>
        </w:tc>
      </w:tr>
      <w:tr w14:paraId="3566A5C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3" w:hRule="atLeast"/>
        </w:trPr>
        <w:tc>
          <w:tcPr>
            <w:tcW w:w="331" w:type="pct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</w:tcPr>
          <w:p w14:paraId="0A622113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3020" w:type="pct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C54025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в ДОО следующих педагогических работников:</w:t>
            </w:r>
          </w:p>
        </w:tc>
        <w:tc>
          <w:tcPr>
            <w:tcW w:w="951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3EB9EF">
            <w:pPr>
              <w:pStyle w:val="9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да/нет</w:t>
            </w:r>
          </w:p>
        </w:tc>
        <w:tc>
          <w:tcPr>
            <w:tcW w:w="698" w:type="pct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</w:tcPr>
          <w:p w14:paraId="2D37D6B9">
            <w:pPr>
              <w:pStyle w:val="9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14:paraId="0A24287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7" w:hRule="atLeast"/>
        </w:trPr>
        <w:tc>
          <w:tcPr>
            <w:tcW w:w="3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E069863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1.15.1</w:t>
            </w:r>
          </w:p>
        </w:tc>
        <w:tc>
          <w:tcPr>
            <w:tcW w:w="302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8EACE2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951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98A0AB">
            <w:pPr>
              <w:pStyle w:val="9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</w:tcPr>
          <w:p w14:paraId="657D34EF">
            <w:pPr>
              <w:pStyle w:val="9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0,8</w:t>
            </w:r>
          </w:p>
        </w:tc>
      </w:tr>
      <w:tr w14:paraId="7EAF969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259ADB2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1.15.2</w:t>
            </w:r>
          </w:p>
        </w:tc>
        <w:tc>
          <w:tcPr>
            <w:tcW w:w="30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F3A79E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951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28BD84">
            <w:pPr>
              <w:pStyle w:val="9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</w:tcPr>
          <w:p w14:paraId="73ACC5E7">
            <w:pPr>
              <w:pStyle w:val="9"/>
              <w:spacing w:line="240" w:lineRule="auto"/>
              <w:rPr>
                <w:rFonts w:hint="default" w:ascii="Times New Roman" w:hAnsi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color w:val="auto"/>
                <w:sz w:val="24"/>
                <w:szCs w:val="24"/>
                <w:lang w:val="ru-RU"/>
              </w:rPr>
              <w:t>0,75</w:t>
            </w:r>
          </w:p>
        </w:tc>
      </w:tr>
      <w:tr w14:paraId="22C26B3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8" w:hRule="atLeast"/>
        </w:trPr>
        <w:tc>
          <w:tcPr>
            <w:tcW w:w="3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F447851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1.15.3</w:t>
            </w:r>
          </w:p>
        </w:tc>
        <w:tc>
          <w:tcPr>
            <w:tcW w:w="30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537B5A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951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8D1F4F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</w:tcPr>
          <w:p w14:paraId="01457184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14:paraId="17CE370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2" w:hRule="atLeast"/>
        </w:trPr>
        <w:tc>
          <w:tcPr>
            <w:tcW w:w="3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BD6844A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1.15.4</w:t>
            </w:r>
          </w:p>
        </w:tc>
        <w:tc>
          <w:tcPr>
            <w:tcW w:w="30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F98986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логопеда</w:t>
            </w:r>
          </w:p>
        </w:tc>
        <w:tc>
          <w:tcPr>
            <w:tcW w:w="951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D64146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</w:tcPr>
          <w:p w14:paraId="0DD31CA7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14:paraId="073C475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7" w:hRule="atLeast"/>
        </w:trPr>
        <w:tc>
          <w:tcPr>
            <w:tcW w:w="3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5744528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1.15.5</w:t>
            </w:r>
          </w:p>
        </w:tc>
        <w:tc>
          <w:tcPr>
            <w:tcW w:w="30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96E707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951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764467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</w:tcPr>
          <w:p w14:paraId="77522ABB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14:paraId="276EAF5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9" w:hRule="atLeast"/>
        </w:trPr>
        <w:tc>
          <w:tcPr>
            <w:tcW w:w="3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84685F2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1.15.6</w:t>
            </w:r>
          </w:p>
        </w:tc>
        <w:tc>
          <w:tcPr>
            <w:tcW w:w="30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6BCF89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951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452C9B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3F230EF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14:paraId="4FECF66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14B1B3B">
            <w:pPr>
              <w:pStyle w:val="9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69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DB59C5">
            <w:pPr>
              <w:pStyle w:val="9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2.Инфраструктура</w:t>
            </w:r>
          </w:p>
        </w:tc>
      </w:tr>
      <w:tr w14:paraId="644E773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777A584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0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33BBDC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95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164DB7">
            <w:pPr>
              <w:pStyle w:val="9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кв. м</w:t>
            </w:r>
          </w:p>
        </w:tc>
        <w:tc>
          <w:tcPr>
            <w:tcW w:w="69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917CB87">
            <w:pPr>
              <w:pStyle w:val="9"/>
              <w:spacing w:line="240" w:lineRule="auto"/>
              <w:rPr>
                <w:rFonts w:hint="default" w:ascii="Times New Roman" w:hAnsi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  <w:r>
              <w:rPr>
                <w:rFonts w:hint="default" w:ascii="Times New Roman" w:hAnsi="Times New Roman"/>
                <w:color w:val="auto"/>
                <w:sz w:val="24"/>
                <w:szCs w:val="24"/>
                <w:lang w:val="ru-RU"/>
              </w:rPr>
              <w:t>6,8</w:t>
            </w:r>
          </w:p>
        </w:tc>
      </w:tr>
      <w:tr w14:paraId="24C033A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3535840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30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6C24A1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95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FF1984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кв. м</w:t>
            </w:r>
          </w:p>
        </w:tc>
        <w:tc>
          <w:tcPr>
            <w:tcW w:w="69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A9E895A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209</w:t>
            </w:r>
          </w:p>
        </w:tc>
      </w:tr>
      <w:tr w14:paraId="2CA9FB8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1" w:type="pct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</w:tcPr>
          <w:p w14:paraId="6B403F13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3020" w:type="pct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CA39B4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951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23A685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698" w:type="pct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</w:tcPr>
          <w:p w14:paraId="22F2F84D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6FFF83D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2" w:hRule="atLeast"/>
        </w:trPr>
        <w:tc>
          <w:tcPr>
            <w:tcW w:w="3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57498F3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2F80F2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06F282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</w:tcPr>
          <w:p w14:paraId="363C075A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14:paraId="15B7D67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3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EC25BF5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30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C0E73E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951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963C5F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</w:tcPr>
          <w:p w14:paraId="40DD1E9E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14:paraId="5D2002A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2" w:hRule="atLeast"/>
        </w:trPr>
        <w:tc>
          <w:tcPr>
            <w:tcW w:w="3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D309C8B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30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AF6B69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951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4713A4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E9AC4D0">
            <w:pPr>
              <w:pStyle w:val="9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</w:tbl>
    <w:p w14:paraId="55F3A8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C63127B">
      <w:pPr>
        <w:pStyle w:val="7"/>
        <w:shd w:val="clear" w:color="auto" w:fill="FFFFFF"/>
        <w:spacing w:before="0" w:beforeAutospacing="0" w:after="0" w:afterAutospacing="0"/>
        <w:rPr>
          <w:color w:val="111111"/>
        </w:rPr>
      </w:pPr>
    </w:p>
    <w:p w14:paraId="7BE44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F12A20"/>
    <w:p w14:paraId="38B0C6FE"/>
    <w:p w14:paraId="329B5811"/>
    <w:p w14:paraId="56F25A5D"/>
    <w:p w14:paraId="6D778724"/>
    <w:p w14:paraId="6567C5B6"/>
    <w:p w14:paraId="77D5842B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6645275" cy="9470390"/>
            <wp:effectExtent l="0" t="0" r="14605" b="8890"/>
            <wp:docPr id="2" name="Изображение 2" descr="WhatsApp Image 2025-01-24 at 11.58.01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WhatsApp Image 2025-01-24 at 11.58.01 (1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947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entury Schoolbook">
    <w:panose1 w:val="02040604050505020304"/>
    <w:charset w:val="CC"/>
    <w:family w:val="roman"/>
    <w:pitch w:val="default"/>
    <w:sig w:usb0="00000287" w:usb1="00000000" w:usb2="00000000" w:usb3="00000000" w:csb0="2000009F" w:csb1="DFD7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8EF6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zh-CN" w:bidi="ar-SA"/>
    </w:rPr>
  </w:style>
  <w:style w:type="paragraph" w:styleId="2">
    <w:name w:val="heading 2"/>
    <w:basedOn w:val="1"/>
    <w:qFormat/>
    <w:uiPriority w:val="1"/>
    <w:pPr>
      <w:widowControl w:val="0"/>
      <w:autoSpaceDE w:val="0"/>
      <w:autoSpaceDN w:val="0"/>
      <w:spacing w:after="0" w:line="240" w:lineRule="auto"/>
      <w:ind w:left="881"/>
      <w:outlineLvl w:val="1"/>
    </w:pPr>
    <w:rPr>
      <w:rFonts w:ascii="Times New Roman" w:hAnsi="Times New Roman" w:eastAsia="Times New Roman" w:cs="Times New Roman"/>
      <w:b/>
      <w:bCs/>
      <w:i/>
      <w:sz w:val="24"/>
      <w:szCs w:val="24"/>
      <w:lang w:eastAsia="ru-RU" w:bidi="ru-RU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Body Text"/>
    <w:basedOn w:val="1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 w:bidi="ru-RU"/>
    </w:rPr>
  </w:style>
  <w:style w:type="paragraph" w:styleId="7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table" w:styleId="8">
    <w:name w:val="Table Grid"/>
    <w:basedOn w:val="4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9">
    <w:name w:val="No Spacing"/>
    <w:qFormat/>
    <w:uiPriority w:val="1"/>
    <w:pPr>
      <w:spacing w:after="0" w:line="360" w:lineRule="auto"/>
    </w:pPr>
    <w:rPr>
      <w:rFonts w:ascii="Arial" w:hAnsi="Arial" w:eastAsia="Times New Roman" w:cs="Times New Roman"/>
      <w:sz w:val="20"/>
      <w:szCs w:val="22"/>
      <w:lang w:val="ru-RU" w:eastAsia="en-US" w:bidi="ar-SA"/>
    </w:rPr>
  </w:style>
  <w:style w:type="paragraph" w:customStyle="1" w:styleId="10">
    <w:name w:val="Table Paragraph"/>
    <w:basedOn w:val="1"/>
    <w:qFormat/>
    <w:uiPriority w:val="1"/>
    <w:pPr>
      <w:widowControl w:val="0"/>
      <w:autoSpaceDE w:val="0"/>
      <w:autoSpaceDN w:val="0"/>
      <w:spacing w:after="0" w:line="240" w:lineRule="auto"/>
      <w:ind w:left="75"/>
    </w:pPr>
    <w:rPr>
      <w:rFonts w:ascii="Times New Roman" w:hAnsi="Times New Roman" w:eastAsia="Times New Roman" w:cs="Times New Roman"/>
      <w:lang w:eastAsia="ru-RU" w:bidi="ru-RU"/>
    </w:rPr>
  </w:style>
  <w:style w:type="character" w:customStyle="1" w:styleId="11">
    <w:name w:val="s110"/>
    <w:qFormat/>
    <w:uiPriority w:val="0"/>
    <w:rPr>
      <w:b/>
    </w:rPr>
  </w:style>
  <w:style w:type="character" w:customStyle="1" w:styleId="12">
    <w:name w:val="normaltextrun"/>
    <w:basedOn w:val="3"/>
    <w:qFormat/>
    <w:uiPriority w:val="0"/>
  </w:style>
  <w:style w:type="character" w:customStyle="1" w:styleId="13">
    <w:name w:val="spellingerror"/>
    <w:basedOn w:val="3"/>
    <w:qFormat/>
    <w:uiPriority w:val="0"/>
  </w:style>
  <w:style w:type="character" w:customStyle="1" w:styleId="14">
    <w:name w:val="eop"/>
    <w:basedOn w:val="3"/>
    <w:qFormat/>
    <w:uiPriority w:val="0"/>
  </w:style>
  <w:style w:type="paragraph" w:customStyle="1" w:styleId="15">
    <w:name w:val="paragraph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16">
    <w:name w:val="Font Style207"/>
    <w:basedOn w:val="3"/>
    <w:uiPriority w:val="0"/>
    <w:rPr>
      <w:rFonts w:hint="default" w:ascii="Century Schoolbook" w:hAnsi="Century Schoolbook" w:cs="Century Schoolbook"/>
      <w:sz w:val="18"/>
      <w:szCs w:val="18"/>
    </w:rPr>
  </w:style>
  <w:style w:type="paragraph" w:customStyle="1" w:styleId="17">
    <w:name w:val="Style24"/>
    <w:basedOn w:val="1"/>
    <w:qFormat/>
    <w:uiPriority w:val="99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hAnsi="Tahoma" w:eastAsia="Times New Roman" w:cs="Tahoma"/>
      <w:sz w:val="24"/>
      <w:szCs w:val="24"/>
      <w:lang w:eastAsia="ru-RU"/>
    </w:rPr>
  </w:style>
  <w:style w:type="table" w:customStyle="1" w:styleId="18">
    <w:name w:val="Сетка таблицы1"/>
    <w:basedOn w:val="4"/>
    <w:qFormat/>
    <w:uiPriority w:val="59"/>
    <w:pPr>
      <w:spacing w:after="0" w:line="240" w:lineRule="auto"/>
    </w:pPr>
    <w:rPr>
      <w:lang w:eastAsia="ru-RU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2025-01-24T09:52:37Z</dcterms:created>
  <dc:creator>Пользователь</dc:creator>
  <cp:lastModifiedBy>Пользователь</cp:lastModifiedBy>
  <dcterms:modified xsi:type="dcterms:W3CDTF">2025-01-24T09:58:48Z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7F160BEE72F84FAF99709DE278A20948_12</vt:lpwstr>
  </property>
</Properties>
</file>